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92EDA25"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025678">
        <w:t>4</w:t>
      </w:r>
      <w:r w:rsidRPr="00F06DCE">
        <w:tab/>
      </w:r>
      <w:r w:rsidR="00060620" w:rsidRPr="001962D5">
        <w:rPr>
          <w:sz w:val="32"/>
          <w:szCs w:val="32"/>
        </w:rPr>
        <w:t>R2-</w:t>
      </w:r>
      <w:r w:rsidR="00F55E6A" w:rsidRPr="00F55E6A">
        <w:rPr>
          <w:sz w:val="32"/>
          <w:szCs w:val="32"/>
        </w:rPr>
        <w:t>2312830</w:t>
      </w:r>
    </w:p>
    <w:p w14:paraId="0DEF01D1" w14:textId="39ED4D12" w:rsidR="00E90E49" w:rsidRPr="00CE0424" w:rsidRDefault="00025678" w:rsidP="00311702">
      <w:pPr>
        <w:pStyle w:val="3GPPHeader"/>
      </w:pPr>
      <w:r>
        <w:t>Chicago</w:t>
      </w:r>
      <w:r w:rsidR="00C315D9" w:rsidRPr="001A5AB6">
        <w:t xml:space="preserve">, </w:t>
      </w:r>
      <w:r>
        <w:t>USA</w:t>
      </w:r>
      <w:r w:rsidR="006F1FF2" w:rsidRPr="006F1FF2">
        <w:t xml:space="preserve">, </w:t>
      </w:r>
      <w:r>
        <w:t>13</w:t>
      </w:r>
      <w:r w:rsidR="00157B85" w:rsidRPr="00157B85">
        <w:rPr>
          <w:vertAlign w:val="superscript"/>
        </w:rPr>
        <w:t>th</w:t>
      </w:r>
      <w:r w:rsidR="00157B85">
        <w:t xml:space="preserve"> – 1</w:t>
      </w:r>
      <w:r>
        <w:t>7</w:t>
      </w:r>
      <w:r w:rsidR="00157B85" w:rsidRPr="00157B85">
        <w:rPr>
          <w:vertAlign w:val="superscript"/>
        </w:rPr>
        <w:t>th</w:t>
      </w:r>
      <w:r w:rsidR="00157B85">
        <w:t xml:space="preserve"> </w:t>
      </w:r>
      <w:r>
        <w:t>November</w:t>
      </w:r>
      <w:r w:rsidR="00157B85">
        <w:t xml:space="preserve"> 2023</w:t>
      </w:r>
    </w:p>
    <w:p w14:paraId="252563D4" w14:textId="77777777" w:rsidR="00E90E49" w:rsidRPr="00CE0424" w:rsidRDefault="00E90E49" w:rsidP="00357380">
      <w:pPr>
        <w:pStyle w:val="3GPPHeader"/>
      </w:pPr>
    </w:p>
    <w:p w14:paraId="267378A2" w14:textId="341B2C35"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DA2641" w:rsidRPr="00DA2641">
        <w:rPr>
          <w:sz w:val="22"/>
          <w:szCs w:val="22"/>
        </w:rPr>
        <w:t>7</w:t>
      </w:r>
      <w:r w:rsidR="006F1FF2" w:rsidRPr="00DA2641">
        <w:rPr>
          <w:sz w:val="22"/>
          <w:szCs w:val="22"/>
        </w:rPr>
        <w:t>.</w:t>
      </w:r>
      <w:r w:rsidR="00DA2641" w:rsidRPr="00DA2641">
        <w:rPr>
          <w:sz w:val="22"/>
          <w:szCs w:val="22"/>
        </w:rPr>
        <w:t>4</w:t>
      </w:r>
      <w:r w:rsidR="006F1FF2" w:rsidRPr="00DA2641">
        <w:rPr>
          <w:sz w:val="22"/>
          <w:szCs w:val="22"/>
        </w:rPr>
        <w:t>.</w:t>
      </w:r>
      <w:r w:rsidR="00DA2641" w:rsidRPr="00DA2641">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E51852E" w:rsidR="00E90E49" w:rsidRPr="00CE0424" w:rsidRDefault="003D3C45" w:rsidP="00311702">
      <w:pPr>
        <w:pStyle w:val="3GPPHeader"/>
        <w:rPr>
          <w:sz w:val="22"/>
          <w:szCs w:val="22"/>
        </w:rPr>
      </w:pPr>
      <w:r>
        <w:rPr>
          <w:sz w:val="22"/>
          <w:szCs w:val="22"/>
        </w:rPr>
        <w:t>Title:</w:t>
      </w:r>
      <w:r w:rsidR="00E90E49" w:rsidRPr="00CE0424">
        <w:rPr>
          <w:sz w:val="22"/>
          <w:szCs w:val="22"/>
        </w:rPr>
        <w:tab/>
      </w:r>
      <w:r w:rsidR="00157B85">
        <w:rPr>
          <w:sz w:val="22"/>
          <w:szCs w:val="22"/>
        </w:rPr>
        <w:t>Discussion on s</w:t>
      </w:r>
      <w:r w:rsidR="003239E4" w:rsidRPr="003239E4">
        <w:rPr>
          <w:sz w:val="22"/>
          <w:szCs w:val="22"/>
        </w:rPr>
        <w:t>ubsequent CPAC</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2DE54B"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w:t>
      </w:r>
    </w:p>
    <w:p w14:paraId="4BB0ADAB" w14:textId="13BDD542" w:rsidR="00F64376" w:rsidRDefault="00F64376" w:rsidP="00CE0424">
      <w:pPr>
        <w:pStyle w:val="BodyText"/>
      </w:pPr>
      <w:r>
        <w:t xml:space="preserve">In this contribution we discuss </w:t>
      </w:r>
      <w:r w:rsidR="00B32235">
        <w:t xml:space="preserve">the </w:t>
      </w:r>
      <w:r>
        <w:t>different open issues</w:t>
      </w:r>
      <w:r w:rsidR="00B32235">
        <w:t xml:space="preserve"> for this objective</w:t>
      </w:r>
      <w:r>
        <w:t>.</w:t>
      </w:r>
    </w:p>
    <w:p w14:paraId="59E13DC4" w14:textId="3DC56BBD" w:rsidR="004000E8" w:rsidRDefault="00230D18" w:rsidP="00CE0424">
      <w:pPr>
        <w:pStyle w:val="Heading1"/>
      </w:pPr>
      <w:bookmarkStart w:id="0" w:name="_Ref178064866"/>
      <w:r w:rsidRPr="009C6E11">
        <w:t>2</w:t>
      </w:r>
      <w:r w:rsidRPr="009C6E11">
        <w:tab/>
      </w:r>
      <w:r w:rsidR="004000E8" w:rsidRPr="009C6E11">
        <w:t>Discussion</w:t>
      </w:r>
      <w:bookmarkEnd w:id="0"/>
    </w:p>
    <w:p w14:paraId="4A28246B" w14:textId="76608F83" w:rsidR="00FE122E" w:rsidRDefault="00FE122E" w:rsidP="00FE122E">
      <w:pPr>
        <w:pStyle w:val="Heading2"/>
      </w:pPr>
      <w:r w:rsidRPr="00530895">
        <w:t>2.</w:t>
      </w:r>
      <w:r w:rsidR="005411B7" w:rsidRPr="00530895">
        <w:t>1</w:t>
      </w:r>
      <w:r w:rsidRPr="00530895">
        <w:tab/>
      </w:r>
      <w:r w:rsidR="00C2770A">
        <w:t>Handling of subsequent CPAC configurations at execution</w:t>
      </w:r>
    </w:p>
    <w:p w14:paraId="57ABF3F5" w14:textId="0062A0C5" w:rsidR="00F061E2" w:rsidRDefault="003B6D8C" w:rsidP="00070B21">
      <w:pPr>
        <w:pStyle w:val="BodyText"/>
      </w:pPr>
      <w:r w:rsidRPr="003B6D8C">
        <w:t xml:space="preserve">At RAN2#123bis </w:t>
      </w:r>
      <w:r w:rsidR="00F061E2">
        <w:t>the following was agreed regarding the information provided by the candidate SN to the MN at configuration of subsequent CPAC:</w:t>
      </w:r>
    </w:p>
    <w:p w14:paraId="530D3504" w14:textId="31A23150" w:rsidR="00F061E2" w:rsidRDefault="00F061E2" w:rsidP="00F061E2">
      <w:pPr>
        <w:pStyle w:val="Agreement"/>
        <w:tabs>
          <w:tab w:val="clear" w:pos="1494"/>
          <w:tab w:val="num" w:pos="1619"/>
        </w:tabs>
        <w:ind w:left="1619"/>
        <w:rPr>
          <w:lang w:val="en-US"/>
        </w:rPr>
      </w:pPr>
      <w:r w:rsidRPr="00806491">
        <w:rPr>
          <w:lang w:val="en-US"/>
        </w:rPr>
        <w:t>In SN Addition Request Acknowledge message, the candidate SN includes the following information to the MN:</w:t>
      </w:r>
    </w:p>
    <w:p w14:paraId="3CB7B724" w14:textId="77777777" w:rsidR="00F061E2" w:rsidRPr="00806491" w:rsidRDefault="00F061E2" w:rsidP="00F061E2">
      <w:pPr>
        <w:pStyle w:val="Agreement"/>
        <w:numPr>
          <w:ilvl w:val="0"/>
          <w:numId w:val="0"/>
        </w:numPr>
        <w:ind w:left="1619"/>
        <w:rPr>
          <w:lang w:val="en-US"/>
        </w:rPr>
      </w:pPr>
      <w:r w:rsidRPr="00806491">
        <w:rPr>
          <w:lang w:val="en-US"/>
        </w:rPr>
        <w:t xml:space="preserve">1) List of prepared candidate </w:t>
      </w:r>
      <w:proofErr w:type="spellStart"/>
      <w:r w:rsidRPr="00806491">
        <w:rPr>
          <w:lang w:val="en-US"/>
        </w:rPr>
        <w:t>PSCells</w:t>
      </w:r>
      <w:proofErr w:type="spellEnd"/>
      <w:r w:rsidRPr="00806491">
        <w:rPr>
          <w:lang w:val="en-US"/>
        </w:rPr>
        <w:t xml:space="preserve"> and associated candidate SCG configurations, which include the candidate SCG measurement configurations, </w:t>
      </w:r>
      <w:proofErr w:type="gramStart"/>
      <w:r w:rsidRPr="00806491">
        <w:rPr>
          <w:lang w:val="en-US"/>
        </w:rPr>
        <w:t>i.e.</w:t>
      </w:r>
      <w:proofErr w:type="gramEnd"/>
      <w:r w:rsidRPr="00806491">
        <w:rPr>
          <w:lang w:val="en-US"/>
        </w:rPr>
        <w:t xml:space="preserve"> as legacy;</w:t>
      </w:r>
    </w:p>
    <w:p w14:paraId="6EF9AE00" w14:textId="77777777" w:rsidR="00F061E2" w:rsidRPr="00806491" w:rsidRDefault="00F061E2" w:rsidP="00F061E2">
      <w:pPr>
        <w:pStyle w:val="Agreement"/>
        <w:numPr>
          <w:ilvl w:val="0"/>
          <w:numId w:val="0"/>
        </w:numPr>
        <w:ind w:left="1619"/>
        <w:rPr>
          <w:lang w:val="en-US"/>
        </w:rPr>
      </w:pPr>
      <w:r w:rsidRPr="00806491">
        <w:rPr>
          <w:lang w:val="en-US"/>
        </w:rPr>
        <w:t xml:space="preserve">2) For each cell in 1), a list of proposed candidate </w:t>
      </w:r>
      <w:proofErr w:type="spellStart"/>
      <w:r w:rsidRPr="00806491">
        <w:rPr>
          <w:lang w:val="en-US"/>
        </w:rPr>
        <w:t>PSCells</w:t>
      </w:r>
      <w:proofErr w:type="spellEnd"/>
      <w:r w:rsidRPr="00806491">
        <w:rPr>
          <w:lang w:val="en-US"/>
        </w:rPr>
        <w:t xml:space="preserve"> for the subsequent CPC (e.g., the </w:t>
      </w:r>
      <w:proofErr w:type="spellStart"/>
      <w:r w:rsidRPr="00806491">
        <w:rPr>
          <w:lang w:val="en-US"/>
        </w:rPr>
        <w:t>neighbour</w:t>
      </w:r>
      <w:proofErr w:type="spellEnd"/>
      <w:r w:rsidRPr="00806491">
        <w:rPr>
          <w:lang w:val="en-US"/>
        </w:rPr>
        <w:t xml:space="preserve"> </w:t>
      </w:r>
      <w:proofErr w:type="spellStart"/>
      <w:r w:rsidRPr="00806491">
        <w:rPr>
          <w:lang w:val="en-US"/>
        </w:rPr>
        <w:t>PSCells</w:t>
      </w:r>
      <w:proofErr w:type="spellEnd"/>
      <w:r w:rsidRPr="00806491">
        <w:rPr>
          <w:lang w:val="en-US"/>
        </w:rPr>
        <w:t>), and associated execution conditions (events A3/A5, based on the candidate SCG measurement configurations).</w:t>
      </w:r>
    </w:p>
    <w:p w14:paraId="5E8B871B" w14:textId="77777777" w:rsidR="00F061E2" w:rsidRDefault="00F061E2" w:rsidP="00070B21">
      <w:pPr>
        <w:pStyle w:val="BodyText"/>
      </w:pPr>
    </w:p>
    <w:p w14:paraId="57F3D9FD" w14:textId="3E3FF852" w:rsidR="00F061E2" w:rsidRDefault="003B6D8C" w:rsidP="00070B21">
      <w:pPr>
        <w:pStyle w:val="BodyText"/>
      </w:pPr>
      <w:r w:rsidRPr="003B6D8C">
        <w:t>Based on this the MN then generates the subsequent CPAC configuration that is sent to the UE.</w:t>
      </w:r>
      <w:r w:rsidR="00F061E2">
        <w:t xml:space="preserve"> As seen in the agreement, for each prepared candidate </w:t>
      </w:r>
      <w:proofErr w:type="spellStart"/>
      <w:r w:rsidR="00F061E2">
        <w:t>PSCell</w:t>
      </w:r>
      <w:proofErr w:type="spellEnd"/>
      <w:r w:rsidR="00F061E2">
        <w:t xml:space="preserve"> in 1) (</w:t>
      </w:r>
      <w:proofErr w:type="gramStart"/>
      <w:r w:rsidR="00F061E2">
        <w:t>i.e.</w:t>
      </w:r>
      <w:proofErr w:type="gramEnd"/>
      <w:r w:rsidR="00F061E2">
        <w:t xml:space="preserve"> for each subsequent CPAC configuration) there is a list of proposed candidate </w:t>
      </w:r>
      <w:proofErr w:type="spellStart"/>
      <w:r w:rsidR="00F061E2">
        <w:t>PSCells</w:t>
      </w:r>
      <w:proofErr w:type="spellEnd"/>
      <w:r w:rsidR="00F061E2">
        <w:t xml:space="preserve"> for subsequent CPC, with associated execution conditions. In other words, each subsequent CPAC configuration can have its own list of candidate </w:t>
      </w:r>
      <w:proofErr w:type="spellStart"/>
      <w:r w:rsidR="00F061E2">
        <w:t>PSCells</w:t>
      </w:r>
      <w:proofErr w:type="spellEnd"/>
      <w:r w:rsidR="00F061E2">
        <w:t xml:space="preserve"> for subsequent CPC, which are applicable when the corresponding subsequent CPAC configuration is executed.</w:t>
      </w:r>
    </w:p>
    <w:p w14:paraId="1221FBA0" w14:textId="52B4962C" w:rsidR="008E1762" w:rsidRDefault="00F061E2" w:rsidP="008A7828">
      <w:pPr>
        <w:pStyle w:val="BodyText"/>
        <w:rPr>
          <w:lang w:val="en-US"/>
        </w:rPr>
      </w:pPr>
      <w:r>
        <w:t xml:space="preserve">For each subsequent CPAC configuration, the UE thus needs to get information about the </w:t>
      </w:r>
      <w:r w:rsidR="005F50A6" w:rsidRPr="003B6D8C">
        <w:rPr>
          <w:lang w:val="en-US"/>
        </w:rPr>
        <w:t xml:space="preserve">candidate </w:t>
      </w:r>
      <w:proofErr w:type="spellStart"/>
      <w:r w:rsidR="005F50A6" w:rsidRPr="003B6D8C">
        <w:rPr>
          <w:lang w:val="en-US"/>
        </w:rPr>
        <w:t>PSCells</w:t>
      </w:r>
      <w:proofErr w:type="spellEnd"/>
      <w:r w:rsidR="005F50A6" w:rsidRPr="003B6D8C">
        <w:rPr>
          <w:lang w:val="en-US"/>
        </w:rPr>
        <w:t xml:space="preserve"> for subsequent CPC</w:t>
      </w:r>
      <w:r w:rsidR="005F50A6">
        <w:rPr>
          <w:lang w:val="en-US"/>
        </w:rPr>
        <w:t xml:space="preserve"> (with associated execution conditions) that are applicable after execution of </w:t>
      </w:r>
      <w:r w:rsidR="00384710">
        <w:rPr>
          <w:lang w:val="en-US"/>
        </w:rPr>
        <w:t xml:space="preserve">that </w:t>
      </w:r>
      <w:r w:rsidR="005F50A6">
        <w:rPr>
          <w:lang w:val="en-US"/>
        </w:rPr>
        <w:t xml:space="preserve">subsequent CPAC configuration. In the running CR, the subsequent CPAC configuration includes the new </w:t>
      </w:r>
      <w:r w:rsidR="005F50A6" w:rsidRPr="009923C0">
        <w:rPr>
          <w:i/>
          <w:iCs/>
        </w:rPr>
        <w:t>subsequentCondReconfig-</w:t>
      </w:r>
      <w:proofErr w:type="gramStart"/>
      <w:r w:rsidR="005F50A6" w:rsidRPr="009923C0">
        <w:rPr>
          <w:i/>
          <w:iCs/>
        </w:rPr>
        <w:t>r18</w:t>
      </w:r>
      <w:proofErr w:type="gramEnd"/>
      <w:r w:rsidR="005F50A6">
        <w:rPr>
          <w:lang w:val="en-US"/>
        </w:rPr>
        <w:t xml:space="preserve"> but this only includes information about updates of execution conditions for subsequent CPC. It does not include any information about </w:t>
      </w:r>
      <w:r w:rsidR="001E316E">
        <w:rPr>
          <w:lang w:val="en-US"/>
        </w:rPr>
        <w:t xml:space="preserve">which </w:t>
      </w:r>
      <w:r w:rsidR="005F50A6">
        <w:rPr>
          <w:lang w:val="en-US"/>
        </w:rPr>
        <w:t xml:space="preserve">candidate </w:t>
      </w:r>
      <w:proofErr w:type="spellStart"/>
      <w:r w:rsidR="005F50A6">
        <w:rPr>
          <w:lang w:val="en-US"/>
        </w:rPr>
        <w:t>PSCells</w:t>
      </w:r>
      <w:proofErr w:type="spellEnd"/>
      <w:r w:rsidR="005F50A6">
        <w:rPr>
          <w:lang w:val="en-US"/>
        </w:rPr>
        <w:t xml:space="preserve"> are applicable for subsequent CPC </w:t>
      </w:r>
      <w:r w:rsidR="008A7828">
        <w:rPr>
          <w:lang w:val="en-US"/>
        </w:rPr>
        <w:t>once the subsequent CPAC configuration is executed</w:t>
      </w:r>
      <w:r w:rsidR="005F50A6">
        <w:rPr>
          <w:lang w:val="en-US"/>
        </w:rPr>
        <w:t>.</w:t>
      </w:r>
    </w:p>
    <w:p w14:paraId="646B3674" w14:textId="25433B8C" w:rsidR="00FE1C1C" w:rsidRDefault="001E43EC" w:rsidP="008A7828">
      <w:pPr>
        <w:pStyle w:val="BodyText"/>
      </w:pPr>
      <w:r>
        <w:t xml:space="preserve">An alternative </w:t>
      </w:r>
      <w:r w:rsidR="006A0B6A">
        <w:t xml:space="preserve">to make sure that the UE only evaluates the other candidate </w:t>
      </w:r>
      <w:proofErr w:type="spellStart"/>
      <w:r w:rsidR="006A0B6A">
        <w:t>PSCells</w:t>
      </w:r>
      <w:proofErr w:type="spellEnd"/>
      <w:r w:rsidR="006A0B6A">
        <w:t xml:space="preserve"> that are applicable </w:t>
      </w:r>
      <w:r>
        <w:t xml:space="preserve">is that the subsequent CPAC target configuration only includes a measurement configuration for the other subsequent CPAC configurations that are to be evaluated. For a subsequent CPAC configuration that is not a candidate </w:t>
      </w:r>
      <w:proofErr w:type="spellStart"/>
      <w:r>
        <w:t>PSCell</w:t>
      </w:r>
      <w:proofErr w:type="spellEnd"/>
      <w:r>
        <w:t xml:space="preserve"> (when in the current </w:t>
      </w:r>
      <w:proofErr w:type="spellStart"/>
      <w:r>
        <w:t>PSCell</w:t>
      </w:r>
      <w:proofErr w:type="spellEnd"/>
      <w:r>
        <w:t xml:space="preserve">) there is then no corresponding measurement configuration, </w:t>
      </w:r>
      <w:proofErr w:type="gramStart"/>
      <w:r>
        <w:t>i.e.</w:t>
      </w:r>
      <w:proofErr w:type="gramEnd"/>
      <w:r>
        <w:t xml:space="preserve"> it does not include any matching conditional configuration for that </w:t>
      </w:r>
      <w:proofErr w:type="spellStart"/>
      <w:r>
        <w:t>measId</w:t>
      </w:r>
      <w:proofErr w:type="spellEnd"/>
      <w:r w:rsidR="006A0B6A">
        <w:t>. T</w:t>
      </w:r>
      <w:r>
        <w:t xml:space="preserve">he subsequent CPAC configuration will </w:t>
      </w:r>
      <w:r w:rsidR="006A0B6A">
        <w:t xml:space="preserve">thus </w:t>
      </w:r>
      <w:r>
        <w:t>not be evaluated.</w:t>
      </w:r>
      <w:r w:rsidR="00E623EC">
        <w:t xml:space="preserve"> The </w:t>
      </w:r>
      <w:proofErr w:type="spellStart"/>
      <w:r w:rsidR="00E623EC" w:rsidRPr="00E623EC">
        <w:rPr>
          <w:i/>
          <w:iCs/>
        </w:rPr>
        <w:t>VarConditionalReconfig</w:t>
      </w:r>
      <w:proofErr w:type="spellEnd"/>
      <w:r w:rsidR="00E623EC">
        <w:t xml:space="preserve"> </w:t>
      </w:r>
      <w:r w:rsidR="00384710">
        <w:t xml:space="preserve">then </w:t>
      </w:r>
      <w:r w:rsidR="00E623EC">
        <w:t xml:space="preserve">includes all the subsequent CPAC configurations, </w:t>
      </w:r>
      <w:r w:rsidR="00E623EC">
        <w:lastRenderedPageBreak/>
        <w:t>but each candidate SN includes a measurement configuration only for the ones that are applicable when in that SN/</w:t>
      </w:r>
      <w:proofErr w:type="spellStart"/>
      <w:r w:rsidR="00E623EC">
        <w:t>PSCell</w:t>
      </w:r>
      <w:proofErr w:type="spellEnd"/>
      <w:r w:rsidR="00E623EC">
        <w:t>.</w:t>
      </w:r>
    </w:p>
    <w:p w14:paraId="0859CB96" w14:textId="512CF000" w:rsidR="00117626" w:rsidRDefault="00117626" w:rsidP="008A7828">
      <w:pPr>
        <w:pStyle w:val="BodyText"/>
      </w:pPr>
      <w:r>
        <w:t>Since the candidate SN does</w:t>
      </w:r>
      <w:r w:rsidR="006A0B6A">
        <w:t xml:space="preserve"> not</w:t>
      </w:r>
      <w:r w:rsidR="00067F99">
        <w:t>,</w:t>
      </w:r>
      <w:r>
        <w:t xml:space="preserve"> however, know the </w:t>
      </w:r>
      <w:r w:rsidR="006A0B6A">
        <w:t xml:space="preserve">execution condition </w:t>
      </w:r>
      <w:r>
        <w:t xml:space="preserve">configuration for the </w:t>
      </w:r>
      <w:r w:rsidR="00E623EC">
        <w:t>other (</w:t>
      </w:r>
      <w:r w:rsidR="00FB6C8C">
        <w:t>non-applicable</w:t>
      </w:r>
      <w:r w:rsidR="00E623EC">
        <w:t>)</w:t>
      </w:r>
      <w:r w:rsidR="00FB6C8C">
        <w:t xml:space="preserve"> </w:t>
      </w:r>
      <w:r>
        <w:t>subsequent CPAC configurations (</w:t>
      </w:r>
      <w:proofErr w:type="gramStart"/>
      <w:r>
        <w:t>i.e.</w:t>
      </w:r>
      <w:proofErr w:type="gramEnd"/>
      <w:r>
        <w:t xml:space="preserve"> what </w:t>
      </w:r>
      <w:proofErr w:type="spellStart"/>
      <w:r w:rsidRPr="006A0B6A">
        <w:rPr>
          <w:i/>
          <w:iCs/>
        </w:rPr>
        <w:t>measIds</w:t>
      </w:r>
      <w:proofErr w:type="spellEnd"/>
      <w:r>
        <w:t xml:space="preserve"> that are set for their execution conditions), </w:t>
      </w:r>
      <w:r w:rsidR="00E623EC">
        <w:t xml:space="preserve">there may </w:t>
      </w:r>
      <w:r w:rsidR="00067F99">
        <w:t xml:space="preserve">then </w:t>
      </w:r>
      <w:r w:rsidR="00E623EC">
        <w:t xml:space="preserve">be a </w:t>
      </w:r>
      <w:r>
        <w:t xml:space="preserve">need to </w:t>
      </w:r>
      <w:r w:rsidR="00067F99">
        <w:t>include execution conditions</w:t>
      </w:r>
      <w:r w:rsidR="006A0B6A">
        <w:t xml:space="preserve"> </w:t>
      </w:r>
      <w:r w:rsidR="00067F99">
        <w:t xml:space="preserve">also for those in </w:t>
      </w:r>
      <w:r w:rsidRPr="006A0B6A">
        <w:rPr>
          <w:i/>
          <w:iCs/>
        </w:rPr>
        <w:t>subsequentCondReconfig-r18</w:t>
      </w:r>
      <w:r w:rsidR="006A0B6A" w:rsidRPr="006A0B6A">
        <w:t xml:space="preserve">. These would then need to be set to a </w:t>
      </w:r>
      <w:proofErr w:type="spellStart"/>
      <w:r w:rsidR="00067F99" w:rsidRPr="006A0B6A">
        <w:rPr>
          <w:i/>
          <w:iCs/>
        </w:rPr>
        <w:t>measId</w:t>
      </w:r>
      <w:proofErr w:type="spellEnd"/>
      <w:r w:rsidR="00067F99" w:rsidRPr="006A0B6A">
        <w:t xml:space="preserve"> that do</w:t>
      </w:r>
      <w:r w:rsidR="006A0B6A" w:rsidRPr="006A0B6A">
        <w:t>es</w:t>
      </w:r>
      <w:r w:rsidR="00067F99" w:rsidRPr="006A0B6A">
        <w:t xml:space="preserve"> not have </w:t>
      </w:r>
      <w:r w:rsidR="006A0B6A" w:rsidRPr="006A0B6A">
        <w:t xml:space="preserve">any matching </w:t>
      </w:r>
      <w:r w:rsidR="006A0B6A">
        <w:t>(conditional) measurement configuration</w:t>
      </w:r>
      <w:r w:rsidR="00384710">
        <w:t xml:space="preserve"> when in the candidate SN/</w:t>
      </w:r>
      <w:proofErr w:type="spellStart"/>
      <w:r w:rsidR="00384710">
        <w:t>PSCell</w:t>
      </w:r>
      <w:proofErr w:type="spellEnd"/>
      <w:r w:rsidR="006A0B6A">
        <w:t>.</w:t>
      </w:r>
    </w:p>
    <w:p w14:paraId="6FD4FABD" w14:textId="7133C924" w:rsidR="006A0B6A" w:rsidRDefault="00A04E63" w:rsidP="008A7828">
      <w:pPr>
        <w:pStyle w:val="BodyText"/>
      </w:pPr>
      <w:r>
        <w:rPr>
          <w:lang w:val="en-US"/>
        </w:rPr>
        <w:t>A</w:t>
      </w:r>
      <w:r w:rsidR="006A0B6A">
        <w:rPr>
          <w:lang w:val="en-US"/>
        </w:rPr>
        <w:t xml:space="preserve">n </w:t>
      </w:r>
      <w:r>
        <w:rPr>
          <w:lang w:val="en-US"/>
        </w:rPr>
        <w:t>alternative, to avoid that the candidate SN needs to include execution conditions (</w:t>
      </w:r>
      <w:proofErr w:type="spellStart"/>
      <w:r>
        <w:rPr>
          <w:lang w:val="en-US"/>
        </w:rPr>
        <w:t>measIds</w:t>
      </w:r>
      <w:proofErr w:type="spellEnd"/>
      <w:r>
        <w:rPr>
          <w:lang w:val="en-US"/>
        </w:rPr>
        <w:t>) for the non-applicable subsequent CPAC configurations</w:t>
      </w:r>
      <w:r w:rsidR="00E623EC">
        <w:rPr>
          <w:lang w:val="en-US"/>
        </w:rPr>
        <w:t>,</w:t>
      </w:r>
      <w:r>
        <w:rPr>
          <w:lang w:val="en-US"/>
        </w:rPr>
        <w:t xml:space="preserve"> is to have an explicit indication </w:t>
      </w:r>
      <w:r w:rsidR="00E623EC">
        <w:rPr>
          <w:lang w:val="en-US"/>
        </w:rPr>
        <w:t xml:space="preserve">about the subsequent CPAC configurations that </w:t>
      </w:r>
      <w:r>
        <w:rPr>
          <w:lang w:val="en-US"/>
        </w:rPr>
        <w:t>are not applicable</w:t>
      </w:r>
      <w:r w:rsidR="00B44F51">
        <w:rPr>
          <w:lang w:val="en-US"/>
        </w:rPr>
        <w:t xml:space="preserve">, </w:t>
      </w:r>
      <w:proofErr w:type="gramStart"/>
      <w:r w:rsidR="00B44F51">
        <w:rPr>
          <w:lang w:val="en-US"/>
        </w:rPr>
        <w:t>e.g.</w:t>
      </w:r>
      <w:proofErr w:type="gramEnd"/>
      <w:r w:rsidR="00B44F51">
        <w:rPr>
          <w:lang w:val="en-US"/>
        </w:rPr>
        <w:t xml:space="preserve"> in </w:t>
      </w:r>
      <w:r w:rsidR="00B44F51" w:rsidRPr="00BD70AC">
        <w:rPr>
          <w:i/>
          <w:iCs/>
        </w:rPr>
        <w:t>subsequentCondReconfig-r18</w:t>
      </w:r>
      <w:r>
        <w:rPr>
          <w:lang w:val="en-US"/>
        </w:rPr>
        <w:t>. This alternative however has more specification impacts and we therefore tend to prefer that the candidate SN</w:t>
      </w:r>
      <w:r w:rsidR="00E623EC">
        <w:rPr>
          <w:lang w:val="en-US"/>
        </w:rPr>
        <w:t xml:space="preserve"> (or MN)</w:t>
      </w:r>
      <w:r>
        <w:rPr>
          <w:lang w:val="en-US"/>
        </w:rPr>
        <w:t xml:space="preserve"> just </w:t>
      </w:r>
      <w:r w:rsidR="00E623EC">
        <w:rPr>
          <w:lang w:val="en-US"/>
        </w:rPr>
        <w:t xml:space="preserve">avoids inclusion of </w:t>
      </w:r>
      <w:r>
        <w:rPr>
          <w:lang w:val="en-US"/>
        </w:rPr>
        <w:t>the corresponding measurement configuration</w:t>
      </w:r>
      <w:r w:rsidR="006A0B6A">
        <w:t>.</w:t>
      </w:r>
    </w:p>
    <w:p w14:paraId="4BB0D5E4" w14:textId="1C36F297" w:rsidR="0068272D" w:rsidRDefault="0068272D" w:rsidP="0068272D">
      <w:pPr>
        <w:pStyle w:val="Observation"/>
      </w:pPr>
      <w:bookmarkStart w:id="1" w:name="_Toc149857726"/>
      <w:r>
        <w:t xml:space="preserve">At execution of a subsequent CPAC to a candidate target </w:t>
      </w:r>
      <w:proofErr w:type="spellStart"/>
      <w:r>
        <w:t>PSCell</w:t>
      </w:r>
      <w:proofErr w:type="spellEnd"/>
      <w:r>
        <w:t xml:space="preserve">, the UE evaluates other subsequent CPAC configurations according to the measurement configuration for that </w:t>
      </w:r>
      <w:proofErr w:type="spellStart"/>
      <w:r>
        <w:t>PSCell</w:t>
      </w:r>
      <w:proofErr w:type="spellEnd"/>
      <w:r>
        <w:t>.</w:t>
      </w:r>
      <w:bookmarkEnd w:id="1"/>
    </w:p>
    <w:p w14:paraId="7D3D64AD" w14:textId="122E065A" w:rsidR="00BD70AC" w:rsidRPr="00F05220" w:rsidRDefault="00BD70AC" w:rsidP="00BD70AC">
      <w:pPr>
        <w:pStyle w:val="Proposal"/>
      </w:pPr>
      <w:bookmarkStart w:id="2" w:name="_Toc149857716"/>
      <w:r>
        <w:t xml:space="preserve">Subsequent CPAC configurations with </w:t>
      </w:r>
      <w:r w:rsidR="00384710">
        <w:t>execution conditions (</w:t>
      </w:r>
      <w:proofErr w:type="spellStart"/>
      <w:r w:rsidRPr="0068272D">
        <w:rPr>
          <w:i/>
          <w:iCs/>
        </w:rPr>
        <w:t>measId</w:t>
      </w:r>
      <w:r w:rsidR="00384710">
        <w:rPr>
          <w:i/>
          <w:iCs/>
        </w:rPr>
        <w:t>s</w:t>
      </w:r>
      <w:proofErr w:type="spellEnd"/>
      <w:r w:rsidR="00384710">
        <w:t xml:space="preserve">) </w:t>
      </w:r>
      <w:r>
        <w:t xml:space="preserve">without a matching measurement configuration </w:t>
      </w:r>
      <w:r w:rsidR="0068272D">
        <w:t xml:space="preserve">should </w:t>
      </w:r>
      <w:r>
        <w:t>not be evaluated</w:t>
      </w:r>
      <w:r w:rsidR="008048CF">
        <w:t xml:space="preserve"> by the UE</w:t>
      </w:r>
      <w:r w:rsidRPr="00F05220">
        <w:t>.</w:t>
      </w:r>
      <w:bookmarkEnd w:id="2"/>
    </w:p>
    <w:p w14:paraId="105E9CCB" w14:textId="77777777" w:rsidR="006F5886" w:rsidRDefault="006F5886" w:rsidP="00070B21">
      <w:pPr>
        <w:pStyle w:val="BodyText"/>
        <w:rPr>
          <w:highlight w:val="yellow"/>
        </w:rPr>
      </w:pPr>
    </w:p>
    <w:p w14:paraId="3BC0C9CE" w14:textId="7BB65576" w:rsidR="00F43477" w:rsidRPr="006F2DB7" w:rsidRDefault="00F43477" w:rsidP="00F43477">
      <w:pPr>
        <w:pStyle w:val="Heading2"/>
      </w:pPr>
      <w:r w:rsidRPr="006F2DB7">
        <w:t>2.</w:t>
      </w:r>
      <w:r w:rsidR="006F5886">
        <w:t>2</w:t>
      </w:r>
      <w:r w:rsidRPr="006F2DB7">
        <w:tab/>
        <w:t>Support for delta and reference configurations</w:t>
      </w:r>
    </w:p>
    <w:p w14:paraId="6CFC43B3" w14:textId="1252D74F" w:rsidR="00294BC9" w:rsidRPr="009B7855" w:rsidRDefault="00294BC9" w:rsidP="00070B21">
      <w:pPr>
        <w:pStyle w:val="BodyText"/>
      </w:pPr>
      <w:r w:rsidRPr="009B7855">
        <w:t>At RAN2#123bis the following agreements were reached for the reference configuration:</w:t>
      </w:r>
    </w:p>
    <w:p w14:paraId="7816A948" w14:textId="5BF61109" w:rsidR="00294BC9" w:rsidRPr="009B7855" w:rsidRDefault="00294BC9" w:rsidP="00294BC9">
      <w:pPr>
        <w:pStyle w:val="Agreement"/>
        <w:tabs>
          <w:tab w:val="clear" w:pos="1494"/>
          <w:tab w:val="num" w:pos="1619"/>
        </w:tabs>
        <w:ind w:left="1619"/>
        <w:rPr>
          <w:lang w:val="en-US"/>
        </w:rPr>
      </w:pPr>
      <w:r w:rsidRPr="009B7855">
        <w:rPr>
          <w:lang w:val="en-US"/>
        </w:rPr>
        <w:t>The candidate and reference configuration for subsequent CPAC can include both MCG and SCG part configurations. It can be up to the NW implementation whether to include the MCG part.</w:t>
      </w:r>
    </w:p>
    <w:p w14:paraId="18692386" w14:textId="1111172E" w:rsidR="00294BC9" w:rsidRPr="009B7855" w:rsidRDefault="00294BC9" w:rsidP="00294BC9">
      <w:pPr>
        <w:pStyle w:val="Agreement"/>
        <w:tabs>
          <w:tab w:val="clear" w:pos="1494"/>
          <w:tab w:val="num" w:pos="1619"/>
        </w:tabs>
        <w:ind w:left="1619"/>
        <w:rPr>
          <w:lang w:val="en-US"/>
        </w:rPr>
      </w:pPr>
      <w:r w:rsidRPr="009B7855">
        <w:rPr>
          <w:lang w:val="en-US"/>
        </w:rPr>
        <w:t>The MN generates the MCG part of the reference configuration (if any), while the SN (source or candidate) generates the SCG part of the reference configuration.</w:t>
      </w:r>
    </w:p>
    <w:p w14:paraId="1484829B" w14:textId="2CE46ED0" w:rsidR="00294BC9" w:rsidRPr="009B7855" w:rsidRDefault="00294BC9" w:rsidP="00294BC9">
      <w:pPr>
        <w:pStyle w:val="Agreement"/>
        <w:tabs>
          <w:tab w:val="clear" w:pos="1494"/>
          <w:tab w:val="num" w:pos="1619"/>
        </w:tabs>
        <w:ind w:left="1619"/>
        <w:rPr>
          <w:lang w:val="en-US"/>
        </w:rPr>
      </w:pPr>
      <w:r w:rsidRPr="009B7855">
        <w:rPr>
          <w:lang w:val="en-US"/>
        </w:rPr>
        <w:t>The MN is responsible for the reference configuration generation for MN/SN initiated inter-SN SCPAC.</w:t>
      </w:r>
    </w:p>
    <w:p w14:paraId="3A932D41" w14:textId="7C03BC95" w:rsidR="00294BC9" w:rsidRPr="009B7855" w:rsidRDefault="00294BC9" w:rsidP="00294BC9">
      <w:pPr>
        <w:pStyle w:val="Agreement"/>
        <w:tabs>
          <w:tab w:val="clear" w:pos="1494"/>
          <w:tab w:val="num" w:pos="1619"/>
        </w:tabs>
        <w:ind w:left="1619"/>
        <w:rPr>
          <w:lang w:val="en-US"/>
        </w:rPr>
      </w:pPr>
      <w:r w:rsidRPr="009B7855">
        <w:rPr>
          <w:lang w:val="en-US"/>
        </w:rPr>
        <w:t>The MN can request an SCG reference configuration from any of the involved SNs.</w:t>
      </w:r>
    </w:p>
    <w:p w14:paraId="0F1AA1CE" w14:textId="77777777" w:rsidR="00294BC9" w:rsidRPr="009B7855" w:rsidRDefault="00294BC9" w:rsidP="00070B21">
      <w:pPr>
        <w:pStyle w:val="BodyText"/>
      </w:pPr>
    </w:p>
    <w:p w14:paraId="5FC95FB7" w14:textId="1CB12E9D" w:rsidR="00294BC9" w:rsidRPr="009B7855" w:rsidRDefault="00294BC9" w:rsidP="00070B21">
      <w:pPr>
        <w:pStyle w:val="BodyText"/>
      </w:pPr>
      <w:r w:rsidRPr="009B7855">
        <w:t xml:space="preserve">An SN (source or candidate) thus generates the SCG part of the reference configuration. The MN </w:t>
      </w:r>
      <w:r w:rsidR="00384710">
        <w:t xml:space="preserve">is responsible for the generation of the reference configuration </w:t>
      </w:r>
      <w:r w:rsidRPr="009B7855">
        <w:t xml:space="preserve">for </w:t>
      </w:r>
      <w:r w:rsidR="00384710">
        <w:t>“</w:t>
      </w:r>
      <w:r w:rsidRPr="009B7855">
        <w:t xml:space="preserve">MN/SN initiated inter-SN SCPAC”, </w:t>
      </w:r>
      <w:proofErr w:type="gramStart"/>
      <w:r w:rsidRPr="009B7855">
        <w:t>i.e.</w:t>
      </w:r>
      <w:proofErr w:type="gramEnd"/>
      <w:r w:rsidRPr="009B7855">
        <w:t xml:space="preserve"> when the configuration is in MN format. The MN can </w:t>
      </w:r>
      <w:r w:rsidR="00384710">
        <w:t xml:space="preserve">then </w:t>
      </w:r>
      <w:r w:rsidRPr="009B7855">
        <w:t xml:space="preserve">request the SCG part of the reference configuration from any of the involved SNs. However, in case of SN-initiated </w:t>
      </w:r>
      <w:r w:rsidR="009B7855" w:rsidRPr="009B7855">
        <w:t>subsequent CPAC (</w:t>
      </w:r>
      <w:r w:rsidR="00384710">
        <w:t xml:space="preserve">when </w:t>
      </w:r>
      <w:r w:rsidR="009B7855" w:rsidRPr="009B7855">
        <w:t>in MN format), it should typically be the source SN (S-SN) that provides the reference configuration. It should the</w:t>
      </w:r>
      <w:r w:rsidR="00384710">
        <w:t>refore</w:t>
      </w:r>
      <w:r w:rsidR="009B7855" w:rsidRPr="009B7855">
        <w:t xml:space="preserve"> be possible for the S-SN to include a reference configuration in the message used to initiate the procedure (</w:t>
      </w:r>
      <w:proofErr w:type="gramStart"/>
      <w:r w:rsidR="009B7855" w:rsidRPr="009B7855">
        <w:t>i.e.</w:t>
      </w:r>
      <w:proofErr w:type="gramEnd"/>
      <w:r w:rsidR="009B7855" w:rsidRPr="009B7855">
        <w:t xml:space="preserve"> in the SN Change Required message).</w:t>
      </w:r>
    </w:p>
    <w:p w14:paraId="5F2E5D76" w14:textId="6F337F5B" w:rsidR="002321BF" w:rsidRDefault="00CE6B3E" w:rsidP="009A0B11">
      <w:pPr>
        <w:pStyle w:val="Proposal"/>
      </w:pPr>
      <w:bookmarkStart w:id="3" w:name="_Toc149857717"/>
      <w:r w:rsidRPr="00CE6B3E">
        <w:t>For the SN-initiated case</w:t>
      </w:r>
      <w:r>
        <w:t>,</w:t>
      </w:r>
      <w:r w:rsidRPr="00CE6B3E">
        <w:t xml:space="preserve"> the S-SN </w:t>
      </w:r>
      <w:r>
        <w:t xml:space="preserve">can </w:t>
      </w:r>
      <w:r w:rsidRPr="00CE6B3E">
        <w:t>provide an SCG reference configuration to the MN when initiating the procedure</w:t>
      </w:r>
      <w:r>
        <w:t>.</w:t>
      </w:r>
      <w:bookmarkEnd w:id="3"/>
    </w:p>
    <w:p w14:paraId="25A9C2AB" w14:textId="4183EF90" w:rsidR="006F5886" w:rsidRDefault="006F5886" w:rsidP="006F5886">
      <w:pPr>
        <w:pStyle w:val="BodyText"/>
      </w:pPr>
    </w:p>
    <w:p w14:paraId="2CBC3AB2" w14:textId="77777777" w:rsidR="00294BC9" w:rsidRDefault="00294BC9" w:rsidP="00294BC9">
      <w:pPr>
        <w:pStyle w:val="BodyText"/>
      </w:pPr>
      <w:r>
        <w:t>When the UE receives a subsequent CPAC configuration it needs to understand whether the included target configuration is a delta configuration (to be applied on top of the reference configuration) or if it is a complete configuration. The UE should then receive an indication about this with the configuration.</w:t>
      </w:r>
    </w:p>
    <w:p w14:paraId="3069888D" w14:textId="78E25C58" w:rsidR="00764BDE" w:rsidRDefault="009B7855" w:rsidP="00294BC9">
      <w:pPr>
        <w:pStyle w:val="BodyText"/>
      </w:pPr>
      <w:r>
        <w:t>B</w:t>
      </w:r>
      <w:r w:rsidR="00294BC9">
        <w:t>oth the target configuration and the reference configuration can include both an SCG part and an MCG part so that both the candidate target SNs and the MN can use delta configurations</w:t>
      </w:r>
      <w:r w:rsidR="00384710">
        <w:t xml:space="preserve"> on top of the reference configuration</w:t>
      </w:r>
      <w:r w:rsidR="00294BC9">
        <w:t xml:space="preserve">. The use of a delta configuration or a complete configuration could then, for a target configuration, be different for the two parts. The MN should </w:t>
      </w:r>
      <w:proofErr w:type="gramStart"/>
      <w:r w:rsidR="00294BC9">
        <w:t>e.g.</w:t>
      </w:r>
      <w:proofErr w:type="gramEnd"/>
      <w:r w:rsidR="00294BC9">
        <w:t xml:space="preserve"> be able to decide to use a complete configuration whereas a candidate target SN decides to use a delta configuration. The</w:t>
      </w:r>
      <w:r>
        <w:t>re</w:t>
      </w:r>
      <w:r w:rsidR="00294BC9">
        <w:t xml:space="preserve"> </w:t>
      </w:r>
      <w:r>
        <w:t xml:space="preserve">should therefore be separate </w:t>
      </w:r>
      <w:r w:rsidR="00294BC9">
        <w:t>indications for the two parts to avoid the need for a corresponding coordination between the MN and each candidate target SN.</w:t>
      </w:r>
    </w:p>
    <w:p w14:paraId="4C247CEE" w14:textId="2DE20EAF" w:rsidR="00294BC9" w:rsidRDefault="00764BDE" w:rsidP="00294BC9">
      <w:pPr>
        <w:pStyle w:val="BodyText"/>
      </w:pPr>
      <w:r>
        <w:t xml:space="preserve">The indications </w:t>
      </w:r>
      <w:r w:rsidR="00A11126">
        <w:t>should be included in the subsequent CPAC configurations</w:t>
      </w:r>
      <w:r>
        <w:t>.</w:t>
      </w:r>
      <w:r w:rsidR="00A11126">
        <w:t xml:space="preserve"> </w:t>
      </w:r>
      <w:r w:rsidR="00105B3C">
        <w:t>A Text Proposal for this is included in the Annex. It is proposed to include this TP into the CR for 38.331.</w:t>
      </w:r>
    </w:p>
    <w:p w14:paraId="2ED98E21" w14:textId="0AA76544" w:rsidR="00294BC9" w:rsidRDefault="00294BC9" w:rsidP="00294BC9">
      <w:pPr>
        <w:pStyle w:val="Proposal"/>
      </w:pPr>
      <w:bookmarkStart w:id="4" w:name="_Toc127445586"/>
      <w:bookmarkStart w:id="5" w:name="_Toc134532435"/>
      <w:bookmarkStart w:id="6" w:name="_Toc149857718"/>
      <w:r w:rsidRPr="00D46563">
        <w:lastRenderedPageBreak/>
        <w:t xml:space="preserve">The UE, when receiving a candidate target cell configuration for </w:t>
      </w:r>
      <w:r>
        <w:t>Subsequent CPAC</w:t>
      </w:r>
      <w:r w:rsidRPr="00D46563">
        <w:t xml:space="preserve">, should be aware whether it is a delta configuration </w:t>
      </w:r>
      <w:r>
        <w:t xml:space="preserve">(to be applied </w:t>
      </w:r>
      <w:r w:rsidRPr="00D46563">
        <w:t>on top of a reference configuration</w:t>
      </w:r>
      <w:r>
        <w:t>)</w:t>
      </w:r>
      <w:r w:rsidRPr="00D46563">
        <w:t xml:space="preserve"> or if it is a </w:t>
      </w:r>
      <w:r>
        <w:t>complete</w:t>
      </w:r>
      <w:r w:rsidRPr="00D46563">
        <w:t xml:space="preserve"> configuration.</w:t>
      </w:r>
      <w:bookmarkEnd w:id="4"/>
      <w:bookmarkEnd w:id="5"/>
      <w:r>
        <w:t xml:space="preserve"> This should be indicated separately for the SCG part and the MCG part of the configuration.</w:t>
      </w:r>
      <w:bookmarkEnd w:id="6"/>
    </w:p>
    <w:p w14:paraId="52E49BEC" w14:textId="04EF2981" w:rsidR="00105B3C" w:rsidRDefault="00105B3C" w:rsidP="00294BC9">
      <w:pPr>
        <w:pStyle w:val="Proposal"/>
      </w:pPr>
      <w:bookmarkStart w:id="7" w:name="_Toc149857719"/>
      <w:r>
        <w:t>RAN2 to include the Text Proposal in the Annex into 38.331</w:t>
      </w:r>
      <w:bookmarkEnd w:id="7"/>
    </w:p>
    <w:p w14:paraId="774CB574" w14:textId="77777777" w:rsidR="000A732A" w:rsidRDefault="000A732A" w:rsidP="006F5886">
      <w:pPr>
        <w:pStyle w:val="BodyText"/>
      </w:pPr>
    </w:p>
    <w:p w14:paraId="1FC4396B" w14:textId="0B881612" w:rsidR="000A732A" w:rsidRPr="00351170" w:rsidRDefault="000A732A" w:rsidP="000A732A">
      <w:pPr>
        <w:pStyle w:val="Heading2"/>
      </w:pPr>
      <w:r>
        <w:t>2.3</w:t>
      </w:r>
      <w:r>
        <w:tab/>
        <w:t>Execution of subsequent CPAC</w:t>
      </w:r>
    </w:p>
    <w:p w14:paraId="16C674A8" w14:textId="0FE2B4B6" w:rsidR="00BB459F" w:rsidRDefault="00F74D72" w:rsidP="00F74D72">
      <w:pPr>
        <w:pStyle w:val="BodyText"/>
      </w:pPr>
      <w:r w:rsidRPr="00F74D72">
        <w:t xml:space="preserve">As discussed above, the subsequent CPAC target configuration may </w:t>
      </w:r>
      <w:r w:rsidR="00384710">
        <w:t>(</w:t>
      </w:r>
      <w:r w:rsidR="00384710" w:rsidRPr="00F74D72">
        <w:t>when in MN format</w:t>
      </w:r>
      <w:r w:rsidR="00384710">
        <w:t xml:space="preserve">) </w:t>
      </w:r>
      <w:r w:rsidRPr="00F74D72">
        <w:t xml:space="preserve">include both an MCG part and an SCG part. </w:t>
      </w:r>
      <w:r>
        <w:t xml:space="preserve">For the execution of the </w:t>
      </w:r>
      <w:r w:rsidRPr="00F74D72">
        <w:t xml:space="preserve">subsequent CPAC </w:t>
      </w:r>
      <w:r>
        <w:t xml:space="preserve">it has, for the </w:t>
      </w:r>
      <w:r w:rsidR="00BB459F">
        <w:t>MCG</w:t>
      </w:r>
      <w:r>
        <w:t xml:space="preserve"> part</w:t>
      </w:r>
      <w:r w:rsidR="00BB459F">
        <w:t xml:space="preserve">, been discussed to use the full configuration procedure (as specified in 5.3.5.11 in 38.331). This procedure is however specified for </w:t>
      </w:r>
      <w:r w:rsidR="00BB459F" w:rsidRPr="00F911F2">
        <w:t xml:space="preserve">MCG </w:t>
      </w:r>
      <w:proofErr w:type="spellStart"/>
      <w:r w:rsidR="00BB459F" w:rsidRPr="00F911F2">
        <w:rPr>
          <w:i/>
          <w:iCs/>
        </w:rPr>
        <w:t>reconfigurationWithSync</w:t>
      </w:r>
      <w:proofErr w:type="spellEnd"/>
      <w:r w:rsidR="00BB459F" w:rsidRPr="00F911F2">
        <w:t xml:space="preserve">, RRC Resume </w:t>
      </w:r>
      <w:r w:rsidR="00BB459F">
        <w:t>or</w:t>
      </w:r>
      <w:r w:rsidR="00BB459F" w:rsidRPr="00F911F2">
        <w:t xml:space="preserve"> RRC re-e</w:t>
      </w:r>
      <w:r w:rsidR="00BB459F">
        <w:t>s</w:t>
      </w:r>
      <w:r w:rsidR="00BB459F" w:rsidRPr="00F911F2">
        <w:t>tablishment</w:t>
      </w:r>
      <w:r>
        <w:t xml:space="preserve">. </w:t>
      </w:r>
      <w:r w:rsidR="001D5B27">
        <w:t xml:space="preserve">In case of subsequent CPAC there is no </w:t>
      </w:r>
      <w:proofErr w:type="spellStart"/>
      <w:r w:rsidR="001D5B27" w:rsidRPr="001D5B27">
        <w:rPr>
          <w:i/>
          <w:iCs/>
        </w:rPr>
        <w:t>reconfigurationWithSync</w:t>
      </w:r>
      <w:proofErr w:type="spellEnd"/>
      <w:r w:rsidR="001D5B27">
        <w:t xml:space="preserve"> for the MCG </w:t>
      </w:r>
      <w:r w:rsidR="00BB459F">
        <w:t xml:space="preserve">and </w:t>
      </w:r>
      <w:r w:rsidR="001D5B27">
        <w:t xml:space="preserve">the procedure would therefore need some updates if it </w:t>
      </w:r>
      <w:proofErr w:type="gramStart"/>
      <w:r w:rsidR="001D5B27">
        <w:t>is</w:t>
      </w:r>
      <w:proofErr w:type="gramEnd"/>
      <w:r w:rsidR="001D5B27">
        <w:t xml:space="preserve"> to be used for subsequent CPAC.</w:t>
      </w:r>
    </w:p>
    <w:p w14:paraId="24B4E7C0" w14:textId="69A24217" w:rsidR="001D5B27" w:rsidRDefault="001D5B27" w:rsidP="00F74D72">
      <w:pPr>
        <w:pStyle w:val="BodyText"/>
      </w:pPr>
      <w:r>
        <w:t xml:space="preserve">If the full configuration is to be used for subsequent CPAC execution it should still be based on network configuration, </w:t>
      </w:r>
      <w:proofErr w:type="gramStart"/>
      <w:r>
        <w:t>i.e.</w:t>
      </w:r>
      <w:proofErr w:type="gramEnd"/>
      <w:r>
        <w:t xml:space="preserve"> </w:t>
      </w:r>
      <w:r w:rsidR="00D07C23">
        <w:t xml:space="preserve">indicated with </w:t>
      </w:r>
      <w:r>
        <w:t xml:space="preserve">the existing </w:t>
      </w:r>
      <w:proofErr w:type="spellStart"/>
      <w:r w:rsidRPr="001D5B27">
        <w:rPr>
          <w:i/>
          <w:iCs/>
        </w:rPr>
        <w:t>fullConfig</w:t>
      </w:r>
      <w:proofErr w:type="spellEnd"/>
      <w:r>
        <w:t xml:space="preserve"> flag. </w:t>
      </w:r>
      <w:r w:rsidR="005512EA">
        <w:t xml:space="preserve">It is then </w:t>
      </w:r>
      <w:r>
        <w:t xml:space="preserve">up to the network </w:t>
      </w:r>
      <w:r w:rsidR="005512EA">
        <w:t xml:space="preserve">when to set the </w:t>
      </w:r>
      <w:proofErr w:type="spellStart"/>
      <w:r w:rsidR="005512EA" w:rsidRPr="00BB459F">
        <w:rPr>
          <w:i/>
          <w:iCs/>
        </w:rPr>
        <w:t>fullConfig</w:t>
      </w:r>
      <w:proofErr w:type="spellEnd"/>
      <w:r w:rsidR="005512EA">
        <w:t xml:space="preserve"> flag in the subsequent CPAC configuration, and thus trigger the corresponding procedure. This is since the subsequent CPAC configurations may </w:t>
      </w:r>
      <w:proofErr w:type="gramStart"/>
      <w:r w:rsidR="005512EA">
        <w:t>e.g.</w:t>
      </w:r>
      <w:proofErr w:type="gramEnd"/>
      <w:r w:rsidR="005512EA">
        <w:t xml:space="preserve"> not include updates of the MCG configuration.</w:t>
      </w:r>
    </w:p>
    <w:p w14:paraId="07A64BC4" w14:textId="77777777" w:rsidR="00BB459F" w:rsidRDefault="00BB459F" w:rsidP="00BB459F">
      <w:pPr>
        <w:pStyle w:val="Proposal"/>
      </w:pPr>
      <w:bookmarkStart w:id="8" w:name="_Toc149857720"/>
      <w:r>
        <w:t xml:space="preserve">It is up to the network to decide when to set </w:t>
      </w:r>
      <w:proofErr w:type="spellStart"/>
      <w:r w:rsidRPr="00BB459F">
        <w:rPr>
          <w:i/>
          <w:iCs/>
        </w:rPr>
        <w:t>fullConfig</w:t>
      </w:r>
      <w:proofErr w:type="spellEnd"/>
      <w:r>
        <w:t xml:space="preserve"> flag in the subsequent CPAC configuration.</w:t>
      </w:r>
      <w:bookmarkEnd w:id="8"/>
    </w:p>
    <w:p w14:paraId="70054F77" w14:textId="77777777" w:rsidR="00BB459F" w:rsidRDefault="00BB459F" w:rsidP="00697FE6">
      <w:pPr>
        <w:pStyle w:val="BodyText"/>
      </w:pPr>
    </w:p>
    <w:p w14:paraId="0C7B7746" w14:textId="37D66B03" w:rsidR="001D0B35" w:rsidRDefault="001D0B35" w:rsidP="00697FE6">
      <w:pPr>
        <w:pStyle w:val="BodyText"/>
        <w:rPr>
          <w:szCs w:val="22"/>
          <w:lang w:eastAsia="sv-SE"/>
        </w:rPr>
      </w:pPr>
      <w:r>
        <w:t xml:space="preserve">For the SCG, there is the </w:t>
      </w:r>
      <w:r w:rsidRPr="001D0B35">
        <w:t xml:space="preserve">existing </w:t>
      </w:r>
      <w:proofErr w:type="spellStart"/>
      <w:r w:rsidRPr="001D0B35">
        <w:rPr>
          <w:i/>
          <w:iCs/>
        </w:rPr>
        <w:t>mrdc-ReleaseAndAdd</w:t>
      </w:r>
      <w:proofErr w:type="spellEnd"/>
      <w:r w:rsidRPr="001D0B35">
        <w:t xml:space="preserve"> </w:t>
      </w:r>
      <w:r>
        <w:t xml:space="preserve">field in the </w:t>
      </w:r>
      <w:proofErr w:type="spellStart"/>
      <w:r w:rsidRPr="001D0B35">
        <w:rPr>
          <w:i/>
          <w:iCs/>
        </w:rPr>
        <w:t>RRCReconfiguration</w:t>
      </w:r>
      <w:proofErr w:type="spellEnd"/>
      <w:r>
        <w:t xml:space="preserve"> message, which indicates to the UE that it shall </w:t>
      </w:r>
      <w:r>
        <w:rPr>
          <w:szCs w:val="22"/>
          <w:lang w:eastAsia="sv-SE"/>
        </w:rPr>
        <w:t xml:space="preserve">release the </w:t>
      </w:r>
      <w:r w:rsidRPr="00FA0D37">
        <w:rPr>
          <w:szCs w:val="22"/>
          <w:lang w:eastAsia="sv-SE"/>
        </w:rPr>
        <w:t xml:space="preserve">current SCG configuration and </w:t>
      </w:r>
      <w:r>
        <w:rPr>
          <w:szCs w:val="22"/>
          <w:lang w:eastAsia="sv-SE"/>
        </w:rPr>
        <w:t xml:space="preserve">add the </w:t>
      </w:r>
      <w:r w:rsidRPr="00FA0D37">
        <w:rPr>
          <w:szCs w:val="22"/>
          <w:lang w:eastAsia="sv-SE"/>
        </w:rPr>
        <w:t>new SCG at the same time</w:t>
      </w:r>
      <w:r>
        <w:rPr>
          <w:szCs w:val="22"/>
          <w:lang w:eastAsia="sv-SE"/>
        </w:rPr>
        <w:t>.</w:t>
      </w:r>
      <w:r w:rsidR="00697FE6">
        <w:rPr>
          <w:szCs w:val="22"/>
          <w:lang w:eastAsia="sv-SE"/>
        </w:rPr>
        <w:t xml:space="preserve"> This could be reused for subsequent CPAC where the execution consists of a </w:t>
      </w:r>
      <w:proofErr w:type="spellStart"/>
      <w:r w:rsidR="00697FE6">
        <w:rPr>
          <w:szCs w:val="22"/>
          <w:lang w:eastAsia="sv-SE"/>
        </w:rPr>
        <w:t>PSCell</w:t>
      </w:r>
      <w:proofErr w:type="spellEnd"/>
      <w:r w:rsidR="00697FE6">
        <w:rPr>
          <w:szCs w:val="22"/>
          <w:lang w:eastAsia="sv-SE"/>
        </w:rPr>
        <w:t xml:space="preserve"> change. </w:t>
      </w:r>
      <w:r w:rsidR="00697FE6">
        <w:t xml:space="preserve">The </w:t>
      </w:r>
      <w:proofErr w:type="spellStart"/>
      <w:r w:rsidR="00697FE6" w:rsidRPr="001D0B35">
        <w:rPr>
          <w:i/>
          <w:iCs/>
        </w:rPr>
        <w:t>mrdc-ReleaseAndAdd</w:t>
      </w:r>
      <w:proofErr w:type="spellEnd"/>
      <w:r w:rsidR="00697FE6" w:rsidRPr="001D0B35">
        <w:t xml:space="preserve"> </w:t>
      </w:r>
      <w:r w:rsidR="00697FE6">
        <w:t xml:space="preserve">field can then </w:t>
      </w:r>
      <w:r w:rsidR="00697FE6">
        <w:rPr>
          <w:szCs w:val="22"/>
          <w:lang w:eastAsia="sv-SE"/>
        </w:rPr>
        <w:t xml:space="preserve">be used </w:t>
      </w:r>
      <w:r>
        <w:rPr>
          <w:szCs w:val="22"/>
          <w:lang w:eastAsia="sv-SE"/>
        </w:rPr>
        <w:t>also for subsequent CPAC configuration in MN format.</w:t>
      </w:r>
    </w:p>
    <w:p w14:paraId="79208C5B" w14:textId="096CDF09" w:rsidR="001D0B35" w:rsidRDefault="001D0B35" w:rsidP="006F5886">
      <w:pPr>
        <w:pStyle w:val="BodyText"/>
      </w:pPr>
      <w:r>
        <w:rPr>
          <w:szCs w:val="22"/>
          <w:lang w:eastAsia="sv-SE"/>
        </w:rPr>
        <w:t>For the subsequent CPAC configurations in SN format</w:t>
      </w:r>
      <w:r w:rsidR="00F57047">
        <w:rPr>
          <w:szCs w:val="22"/>
          <w:lang w:eastAsia="sv-SE"/>
        </w:rPr>
        <w:t xml:space="preserve">, </w:t>
      </w:r>
      <w:proofErr w:type="gramStart"/>
      <w:r w:rsidR="00C51642">
        <w:rPr>
          <w:szCs w:val="22"/>
          <w:lang w:eastAsia="sv-SE"/>
        </w:rPr>
        <w:t>i.e.</w:t>
      </w:r>
      <w:proofErr w:type="gramEnd"/>
      <w:r w:rsidR="00C51642">
        <w:rPr>
          <w:szCs w:val="22"/>
          <w:lang w:eastAsia="sv-SE"/>
        </w:rPr>
        <w:t xml:space="preserve"> without MN involvement, </w:t>
      </w:r>
      <w:r w:rsidR="00F57047">
        <w:rPr>
          <w:szCs w:val="22"/>
          <w:lang w:eastAsia="sv-SE"/>
        </w:rPr>
        <w:t xml:space="preserve">it is however not possible to include the </w:t>
      </w:r>
      <w:proofErr w:type="spellStart"/>
      <w:r w:rsidR="00F57047" w:rsidRPr="001D0B35">
        <w:rPr>
          <w:i/>
          <w:iCs/>
        </w:rPr>
        <w:t>mrdc-ReleaseAndAdd</w:t>
      </w:r>
      <w:proofErr w:type="spellEnd"/>
      <w:r w:rsidR="00F57047">
        <w:t xml:space="preserve"> field</w:t>
      </w:r>
      <w:r w:rsidR="00697FE6">
        <w:t>. O</w:t>
      </w:r>
      <w:r>
        <w:rPr>
          <w:szCs w:val="22"/>
          <w:lang w:eastAsia="sv-SE"/>
        </w:rPr>
        <w:t xml:space="preserve">ne could </w:t>
      </w:r>
      <w:r w:rsidR="00697FE6">
        <w:rPr>
          <w:szCs w:val="22"/>
          <w:lang w:eastAsia="sv-SE"/>
        </w:rPr>
        <w:t xml:space="preserve">then </w:t>
      </w:r>
      <w:r>
        <w:rPr>
          <w:szCs w:val="22"/>
          <w:lang w:eastAsia="sv-SE"/>
        </w:rPr>
        <w:t xml:space="preserve">consider </w:t>
      </w:r>
      <w:r w:rsidR="00697FE6">
        <w:rPr>
          <w:szCs w:val="22"/>
          <w:lang w:eastAsia="sv-SE"/>
        </w:rPr>
        <w:t>that the UE</w:t>
      </w:r>
      <w:r w:rsidR="00C51642">
        <w:rPr>
          <w:szCs w:val="22"/>
          <w:lang w:eastAsia="sv-SE"/>
        </w:rPr>
        <w:t xml:space="preserve"> always</w:t>
      </w:r>
      <w:r w:rsidR="00697FE6">
        <w:rPr>
          <w:szCs w:val="22"/>
          <w:lang w:eastAsia="sv-SE"/>
        </w:rPr>
        <w:t xml:space="preserve"> first triggers the corresponding release procedure (MR-DC release in 5.3.5.10) before applying the subsequent CPAC configuration in SN format.</w:t>
      </w:r>
    </w:p>
    <w:p w14:paraId="3EE951DA" w14:textId="7E2CB5FF" w:rsidR="006D0A36" w:rsidRDefault="001A3A49" w:rsidP="001A3A49">
      <w:pPr>
        <w:pStyle w:val="Proposal"/>
      </w:pPr>
      <w:bookmarkStart w:id="9" w:name="_Toc149857721"/>
      <w:r>
        <w:t xml:space="preserve">For subsequent CPAC in MN format, the network includes the </w:t>
      </w:r>
      <w:proofErr w:type="spellStart"/>
      <w:r w:rsidRPr="001D0B35">
        <w:rPr>
          <w:i/>
          <w:iCs/>
        </w:rPr>
        <w:t>mrdc-ReleaseAndAdd</w:t>
      </w:r>
      <w:proofErr w:type="spellEnd"/>
      <w:r w:rsidRPr="001D0B35">
        <w:t xml:space="preserve"> </w:t>
      </w:r>
      <w:r>
        <w:t>field in the subsequent CPAC configuration to trigger release of current SCG configuration and addition of the new one, at subsequent CPAC execution.</w:t>
      </w:r>
      <w:bookmarkEnd w:id="9"/>
    </w:p>
    <w:p w14:paraId="64748170" w14:textId="71600651" w:rsidR="001A3A49" w:rsidRDefault="001A3A49" w:rsidP="001A3A49">
      <w:pPr>
        <w:pStyle w:val="Proposal"/>
      </w:pPr>
      <w:bookmarkStart w:id="10" w:name="_Toc149857722"/>
      <w:r>
        <w:t xml:space="preserve">At execution of a subsequent CPAC in SN format the UE always </w:t>
      </w:r>
      <w:r w:rsidR="000F09C7">
        <w:t xml:space="preserve">performs the MR-DC </w:t>
      </w:r>
      <w:r>
        <w:t>release</w:t>
      </w:r>
      <w:r w:rsidR="000F09C7">
        <w:t xml:space="preserve"> (clause 5.3.5.10</w:t>
      </w:r>
      <w:r w:rsidR="00D97200">
        <w:t xml:space="preserve"> in 38.331</w:t>
      </w:r>
      <w:r w:rsidR="000F09C7">
        <w:t>)</w:t>
      </w:r>
      <w:r>
        <w:t xml:space="preserve"> before </w:t>
      </w:r>
      <w:r w:rsidR="000F09C7">
        <w:t xml:space="preserve">applying </w:t>
      </w:r>
      <w:r>
        <w:t xml:space="preserve">the </w:t>
      </w:r>
      <w:r w:rsidR="000F09C7">
        <w:t>subsequent CPAC target configuration</w:t>
      </w:r>
      <w:r>
        <w:t>.</w:t>
      </w:r>
      <w:bookmarkEnd w:id="10"/>
    </w:p>
    <w:p w14:paraId="037E29AC" w14:textId="77777777" w:rsidR="002D7C16" w:rsidRDefault="002D7C16" w:rsidP="006F5886">
      <w:pPr>
        <w:pStyle w:val="BodyText"/>
      </w:pPr>
    </w:p>
    <w:p w14:paraId="0D0F8169" w14:textId="799A0F30" w:rsidR="00FF5EE2" w:rsidRPr="00351170" w:rsidRDefault="00FF5EE2" w:rsidP="00351170">
      <w:pPr>
        <w:pStyle w:val="Heading2"/>
      </w:pPr>
      <w:r>
        <w:t>2.</w:t>
      </w:r>
      <w:r w:rsidR="000A732A">
        <w:t>4</w:t>
      </w:r>
      <w:r>
        <w:tab/>
        <w:t>Security configurations</w:t>
      </w:r>
    </w:p>
    <w:p w14:paraId="4AE8BE54" w14:textId="163202BA" w:rsidR="007A030D" w:rsidRDefault="00B96E58" w:rsidP="00070B21">
      <w:pPr>
        <w:pStyle w:val="BodyText"/>
      </w:pPr>
      <w:r>
        <w:t xml:space="preserve">It has been agreed that the UE can be configured with a list of </w:t>
      </w:r>
      <w:proofErr w:type="spellStart"/>
      <w:r>
        <w:t>sk</w:t>
      </w:r>
      <w:proofErr w:type="spellEnd"/>
      <w:r>
        <w:t xml:space="preserve">-counters per SN for subsequent CPAC. </w:t>
      </w:r>
      <w:r w:rsidR="00E15431">
        <w:t xml:space="preserve">The UE then updates the </w:t>
      </w:r>
      <w:proofErr w:type="spellStart"/>
      <w:r w:rsidR="00E15431">
        <w:t>sk</w:t>
      </w:r>
      <w:proofErr w:type="spellEnd"/>
      <w:r w:rsidR="00E15431">
        <w:t xml:space="preserve">-counter (and thus security key) at inter-SN mobility or </w:t>
      </w:r>
      <w:proofErr w:type="spellStart"/>
      <w:r w:rsidR="00E15431">
        <w:t>PSCell</w:t>
      </w:r>
      <w:proofErr w:type="spellEnd"/>
      <w:r w:rsidR="00E15431">
        <w:t xml:space="preserve"> addition through subsequent CPAC. </w:t>
      </w:r>
      <w:r>
        <w:t xml:space="preserve">The following agreements </w:t>
      </w:r>
      <w:r w:rsidR="00E15431">
        <w:t xml:space="preserve">related to the signalling of the </w:t>
      </w:r>
      <w:proofErr w:type="spellStart"/>
      <w:r w:rsidR="00E15431">
        <w:t>sk</w:t>
      </w:r>
      <w:proofErr w:type="spellEnd"/>
      <w:r w:rsidR="00E15431">
        <w:t xml:space="preserve">-counter lists to the UE </w:t>
      </w:r>
      <w:r>
        <w:t>were reached for this at RAN2#123bis:</w:t>
      </w:r>
    </w:p>
    <w:p w14:paraId="67BC353E" w14:textId="77777777" w:rsidR="00E15431" w:rsidRDefault="00E15431" w:rsidP="00E15431">
      <w:pPr>
        <w:pStyle w:val="Agreement"/>
        <w:tabs>
          <w:tab w:val="clear" w:pos="1494"/>
          <w:tab w:val="num" w:pos="1619"/>
        </w:tabs>
        <w:ind w:left="1619"/>
      </w:pPr>
      <w:r>
        <w:t xml:space="preserve">Rel-18 Conditional-Reconfiguration Information element may </w:t>
      </w:r>
      <w:proofErr w:type="gramStart"/>
      <w:r>
        <w:t>include</w:t>
      </w:r>
      <w:proofErr w:type="gramEnd"/>
    </w:p>
    <w:p w14:paraId="3A536C8E" w14:textId="77777777" w:rsidR="00E15431" w:rsidRDefault="00E15431" w:rsidP="00E15431">
      <w:pPr>
        <w:pStyle w:val="Agreement"/>
        <w:numPr>
          <w:ilvl w:val="0"/>
          <w:numId w:val="0"/>
        </w:numPr>
        <w:ind w:left="1619"/>
      </w:pPr>
      <w:r>
        <w:t>-</w:t>
      </w:r>
      <w:r>
        <w:tab/>
        <w:t>List of Group-ID (mapping to SN) and associated SK-counter values outside the candidate conditional configurations.</w:t>
      </w:r>
    </w:p>
    <w:p w14:paraId="2D78660B" w14:textId="77777777" w:rsidR="00E15431" w:rsidRDefault="00E15431" w:rsidP="00E15431">
      <w:pPr>
        <w:pStyle w:val="Agreement"/>
        <w:numPr>
          <w:ilvl w:val="0"/>
          <w:numId w:val="0"/>
        </w:numPr>
        <w:ind w:left="1619"/>
      </w:pPr>
      <w:r>
        <w:t>-</w:t>
      </w:r>
      <w:r>
        <w:tab/>
        <w:t xml:space="preserve">The Group-ID parameter is included within each candidate conditional </w:t>
      </w:r>
      <w:proofErr w:type="gramStart"/>
      <w:r>
        <w:t>configuration(</w:t>
      </w:r>
      <w:proofErr w:type="spellStart"/>
      <w:proofErr w:type="gramEnd"/>
      <w:r>
        <w:t>CondConfigAddMod</w:t>
      </w:r>
      <w:proofErr w:type="spellEnd"/>
      <w:r>
        <w:t>) marked for subsequent CPAC.</w:t>
      </w:r>
    </w:p>
    <w:p w14:paraId="6E9FE518" w14:textId="6A52F90B" w:rsidR="00B96E58" w:rsidRDefault="00B96E58" w:rsidP="00070B21">
      <w:pPr>
        <w:pStyle w:val="BodyText"/>
      </w:pPr>
    </w:p>
    <w:p w14:paraId="0C290B51" w14:textId="60EFFC1D" w:rsidR="00E15431" w:rsidRDefault="00E15431" w:rsidP="00070B21">
      <w:pPr>
        <w:pStyle w:val="BodyText"/>
      </w:pPr>
      <w:r>
        <w:t>There is however a need to provide the corresponding security key configuration</w:t>
      </w:r>
      <w:r w:rsidR="00D07C23">
        <w:t>(s)</w:t>
      </w:r>
      <w:r>
        <w:t xml:space="preserve"> also to the SN. Since the UE may access the </w:t>
      </w:r>
      <w:proofErr w:type="spellStart"/>
      <w:r>
        <w:t>PSCell</w:t>
      </w:r>
      <w:proofErr w:type="spellEnd"/>
      <w:r>
        <w:t xml:space="preserve"> before the SN receives the corresponding </w:t>
      </w:r>
      <w:r w:rsidR="008D32E3">
        <w:t xml:space="preserve">RRC </w:t>
      </w:r>
      <w:r>
        <w:t xml:space="preserve">Reconfiguration Complete message, the SN needs to have the security key already as part of the configuration. This is also how it is in </w:t>
      </w:r>
      <w:r>
        <w:lastRenderedPageBreak/>
        <w:t xml:space="preserve">legacy, where the security key configuration is </w:t>
      </w:r>
      <w:proofErr w:type="gramStart"/>
      <w:r w:rsidR="008D32E3">
        <w:t>e.g.</w:t>
      </w:r>
      <w:proofErr w:type="gramEnd"/>
      <w:r w:rsidR="008D32E3">
        <w:t xml:space="preserve"> </w:t>
      </w:r>
      <w:r>
        <w:t xml:space="preserve">always included in the SN Addition Request message. </w:t>
      </w:r>
      <w:r w:rsidR="0061786E">
        <w:t>This is applicable also f</w:t>
      </w:r>
      <w:r>
        <w:t>or subsequent CPAC</w:t>
      </w:r>
      <w:r w:rsidR="0061786E">
        <w:t xml:space="preserve"> where the MN thus should send the security key configuration</w:t>
      </w:r>
      <w:r w:rsidR="00091420">
        <w:t>(</w:t>
      </w:r>
      <w:r w:rsidR="0061786E">
        <w:t>s</w:t>
      </w:r>
      <w:r w:rsidR="00091420">
        <w:t>)</w:t>
      </w:r>
      <w:r w:rsidR="0061786E">
        <w:t xml:space="preserve"> to the candidate SN at configuration of subsequent CPAC.</w:t>
      </w:r>
    </w:p>
    <w:p w14:paraId="59281934" w14:textId="4CC06937" w:rsidR="007A030D" w:rsidRDefault="007A030D" w:rsidP="007A030D">
      <w:pPr>
        <w:pStyle w:val="Proposal"/>
      </w:pPr>
      <w:bookmarkStart w:id="11" w:name="_Toc149857723"/>
      <w:r>
        <w:t>The MN should send the security key configuration</w:t>
      </w:r>
      <w:r w:rsidR="00091420">
        <w:t>(</w:t>
      </w:r>
      <w:r>
        <w:t>s</w:t>
      </w:r>
      <w:r w:rsidR="00091420">
        <w:t>)</w:t>
      </w:r>
      <w:r>
        <w:t xml:space="preserve"> to the candidate SN at configuration of subsequent CPAC.</w:t>
      </w:r>
      <w:bookmarkEnd w:id="11"/>
    </w:p>
    <w:p w14:paraId="47F94A0B" w14:textId="77777777" w:rsidR="00B96E58" w:rsidRDefault="00B96E58" w:rsidP="005512EA">
      <w:pPr>
        <w:pStyle w:val="BodyText"/>
        <w:rPr>
          <w:szCs w:val="22"/>
          <w:lang w:eastAsia="sv-SE"/>
        </w:rPr>
      </w:pPr>
    </w:p>
    <w:p w14:paraId="725BC544" w14:textId="6C13A04B" w:rsidR="007A030D" w:rsidRDefault="005512EA" w:rsidP="005512EA">
      <w:pPr>
        <w:pStyle w:val="BodyText"/>
        <w:rPr>
          <w:szCs w:val="22"/>
          <w:lang w:eastAsia="sv-SE"/>
        </w:rPr>
      </w:pPr>
      <w:r w:rsidRPr="005512EA">
        <w:rPr>
          <w:szCs w:val="22"/>
          <w:lang w:eastAsia="sv-SE"/>
        </w:rPr>
        <w:t>At RAN2</w:t>
      </w:r>
      <w:r>
        <w:rPr>
          <w:szCs w:val="22"/>
          <w:lang w:eastAsia="sv-SE"/>
        </w:rPr>
        <w:t>#123bis it was further agreed that “</w:t>
      </w:r>
      <w:r>
        <w:t>UE include the selected SK-counter value in the MN RRC Reconfiguration Complete message when UE selects new SK-counter value as part of S-CPAC execution</w:t>
      </w:r>
      <w:r>
        <w:rPr>
          <w:szCs w:val="22"/>
          <w:lang w:eastAsia="sv-SE"/>
        </w:rPr>
        <w:t>”.</w:t>
      </w:r>
    </w:p>
    <w:p w14:paraId="4C97D140" w14:textId="7956322D" w:rsidR="005512EA" w:rsidRDefault="00B96E58" w:rsidP="005512EA">
      <w:pPr>
        <w:pStyle w:val="BodyText"/>
        <w:rPr>
          <w:szCs w:val="22"/>
          <w:lang w:eastAsia="sv-SE"/>
        </w:rPr>
      </w:pPr>
      <w:r>
        <w:rPr>
          <w:szCs w:val="22"/>
          <w:lang w:eastAsia="sv-SE"/>
        </w:rPr>
        <w:t>Since it is the SN that will use the corresponding security key towards the UE, the information should be sent also by the MN to the SN. In case the SN detects a mismatch with the security key it can then use this received security key information from the MN.</w:t>
      </w:r>
    </w:p>
    <w:p w14:paraId="252D1706" w14:textId="1858A027" w:rsidR="007A030D" w:rsidRDefault="007A030D" w:rsidP="007A030D">
      <w:pPr>
        <w:pStyle w:val="Proposal"/>
      </w:pPr>
      <w:bookmarkStart w:id="12" w:name="_Toc149857724"/>
      <w:r>
        <w:t xml:space="preserve">The MN should always indicate the selected </w:t>
      </w:r>
      <w:proofErr w:type="spellStart"/>
      <w:r>
        <w:t>sk</w:t>
      </w:r>
      <w:proofErr w:type="spellEnd"/>
      <w:r>
        <w:t>-counter/security key configuration to the SN at the subsequent CPAC execution. It is only used by the SN in failure cases.</w:t>
      </w:r>
      <w:bookmarkEnd w:id="12"/>
    </w:p>
    <w:p w14:paraId="0C5F69C5" w14:textId="77777777" w:rsidR="000A732A" w:rsidRDefault="000A732A" w:rsidP="00BD70AC">
      <w:pPr>
        <w:pStyle w:val="BodyText"/>
      </w:pPr>
    </w:p>
    <w:p w14:paraId="22915998" w14:textId="1AC3D2E9" w:rsidR="009525F2" w:rsidRPr="006F2DB7" w:rsidRDefault="009525F2" w:rsidP="009525F2">
      <w:pPr>
        <w:pStyle w:val="Heading2"/>
      </w:pPr>
      <w:r w:rsidRPr="006F2DB7">
        <w:t>2.</w:t>
      </w:r>
      <w:r w:rsidR="000A732A">
        <w:t>5</w:t>
      </w:r>
      <w:r w:rsidRPr="006F2DB7">
        <w:tab/>
      </w:r>
      <w:r>
        <w:t>Other RRC aspects</w:t>
      </w:r>
    </w:p>
    <w:p w14:paraId="41E6738D" w14:textId="5CD4BB75" w:rsidR="009525F2" w:rsidRDefault="00086F97" w:rsidP="00BD70AC">
      <w:pPr>
        <w:pStyle w:val="BodyText"/>
      </w:pPr>
      <w:r>
        <w:t xml:space="preserve">In the running </w:t>
      </w:r>
      <w:r w:rsidR="00AF7CEE">
        <w:t xml:space="preserve">RRC </w:t>
      </w:r>
      <w:r>
        <w:t xml:space="preserve">CR for subsequent CPAC </w:t>
      </w:r>
      <w:r w:rsidR="007871C4">
        <w:t xml:space="preserve">(in </w:t>
      </w:r>
      <w:r w:rsidR="00940C14">
        <w:fldChar w:fldCharType="begin"/>
      </w:r>
      <w:r w:rsidR="00940C14">
        <w:instrText xml:space="preserve"> REF _Ref149816733 \r \h </w:instrText>
      </w:r>
      <w:r w:rsidR="00940C14">
        <w:fldChar w:fldCharType="separate"/>
      </w:r>
      <w:r w:rsidR="00940C14">
        <w:t>[2]</w:t>
      </w:r>
      <w:r w:rsidR="00940C14">
        <w:fldChar w:fldCharType="end"/>
      </w:r>
      <w:r w:rsidR="007871C4">
        <w:t xml:space="preserve">) </w:t>
      </w:r>
      <w:r>
        <w:t>there are additions included to avoid that measurement configurations</w:t>
      </w:r>
      <w:r w:rsidR="00940C14">
        <w:t xml:space="preserve">, which </w:t>
      </w:r>
      <w:r>
        <w:t>are associated to the subsequent CPAC configurations</w:t>
      </w:r>
      <w:r w:rsidR="00940C14">
        <w:t>,</w:t>
      </w:r>
      <w:r>
        <w:t xml:space="preserve"> are released when the corresponding subsequent configurations are kept. One example is in 5.3.5.3, after successful random access to the target </w:t>
      </w:r>
      <w:proofErr w:type="spellStart"/>
      <w:r>
        <w:t>PSCell</w:t>
      </w:r>
      <w:proofErr w:type="spellEnd"/>
      <w:r>
        <w:t>:</w:t>
      </w:r>
    </w:p>
    <w:p w14:paraId="2D13043A" w14:textId="77777777" w:rsidR="00086F97" w:rsidRDefault="00086F97" w:rsidP="00086F97">
      <w:pPr>
        <w:ind w:left="1135" w:hanging="284"/>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rPr>
          <w:rFonts w:ascii="SimSun" w:eastAsia="SimSun" w:hAnsi="SimSun" w:cs="SimSun" w:hint="eastAsia"/>
          <w:lang w:eastAsia="zh-CN"/>
        </w:rPr>
        <w:t>：</w:t>
      </w:r>
      <w:r>
        <w:t xml:space="preserve"> </w:t>
      </w:r>
    </w:p>
    <w:p w14:paraId="4D95FE29" w14:textId="77777777" w:rsidR="00086F97" w:rsidRPr="00086F97" w:rsidRDefault="00086F97" w:rsidP="00086F97">
      <w:pPr>
        <w:ind w:left="1418" w:hanging="284"/>
        <w:rPr>
          <w:color w:val="FF0000"/>
          <w:u w:val="single"/>
        </w:rPr>
      </w:pPr>
      <w:r w:rsidRPr="00F75988">
        <w:rPr>
          <w:color w:val="FF0000"/>
          <w:highlight w:val="cyan"/>
          <w:u w:val="single"/>
        </w:rPr>
        <w:t xml:space="preserve">4&gt; if the </w:t>
      </w:r>
      <w:proofErr w:type="spellStart"/>
      <w:r w:rsidRPr="00F75988">
        <w:rPr>
          <w:i/>
          <w:color w:val="FF0000"/>
          <w:highlight w:val="cyan"/>
          <w:u w:val="single"/>
        </w:rPr>
        <w:t>reportConfigId</w:t>
      </w:r>
      <w:proofErr w:type="spellEnd"/>
      <w:r w:rsidRPr="00F75988">
        <w:rPr>
          <w:color w:val="FF0000"/>
          <w:highlight w:val="cyan"/>
          <w:u w:val="single"/>
        </w:rPr>
        <w:t xml:space="preserve"> is not associated with any </w:t>
      </w:r>
      <w:proofErr w:type="spellStart"/>
      <w:r w:rsidRPr="00F75988">
        <w:rPr>
          <w:i/>
          <w:color w:val="FF0000"/>
          <w:highlight w:val="cyan"/>
          <w:u w:val="single"/>
        </w:rPr>
        <w:t>measId</w:t>
      </w:r>
      <w:proofErr w:type="spellEnd"/>
      <w:r w:rsidRPr="00F75988">
        <w:rPr>
          <w:color w:val="FF0000"/>
          <w:highlight w:val="cyan"/>
          <w:u w:val="single"/>
        </w:rPr>
        <w:t xml:space="preserve"> indicated by the </w:t>
      </w:r>
      <w:proofErr w:type="spellStart"/>
      <w:r w:rsidRPr="00F75988">
        <w:rPr>
          <w:i/>
          <w:color w:val="FF0000"/>
          <w:highlight w:val="cyan"/>
          <w:u w:val="single"/>
        </w:rPr>
        <w:t>condExecutionCond</w:t>
      </w:r>
      <w:proofErr w:type="spellEnd"/>
      <w:r w:rsidRPr="00F75988">
        <w:rPr>
          <w:i/>
          <w:color w:val="FF0000"/>
          <w:highlight w:val="cyan"/>
          <w:u w:val="single"/>
        </w:rPr>
        <w:t xml:space="preserve"> </w:t>
      </w:r>
      <w:r w:rsidRPr="00F75988">
        <w:rPr>
          <w:color w:val="FF0000"/>
          <w:highlight w:val="cyan"/>
          <w:u w:val="single"/>
        </w:rPr>
        <w:t xml:space="preserve">or the </w:t>
      </w:r>
      <w:proofErr w:type="spellStart"/>
      <w:r w:rsidRPr="00F75988">
        <w:rPr>
          <w:i/>
          <w:color w:val="FF0000"/>
          <w:highlight w:val="cyan"/>
          <w:u w:val="single"/>
        </w:rPr>
        <w:t>condExecutionCondSCG</w:t>
      </w:r>
      <w:proofErr w:type="spellEnd"/>
      <w:r w:rsidRPr="00F75988">
        <w:rPr>
          <w:color w:val="FF0000"/>
          <w:highlight w:val="cyan"/>
          <w:u w:val="single"/>
        </w:rPr>
        <w:t xml:space="preserve"> in an entry of </w:t>
      </w:r>
      <w:proofErr w:type="spellStart"/>
      <w:r w:rsidRPr="00F75988">
        <w:rPr>
          <w:i/>
          <w:color w:val="FF0000"/>
          <w:highlight w:val="cyan"/>
          <w:u w:val="single"/>
        </w:rPr>
        <w:t>condReconfigList</w:t>
      </w:r>
      <w:proofErr w:type="spellEnd"/>
      <w:r w:rsidRPr="00F75988">
        <w:rPr>
          <w:color w:val="FF0000"/>
          <w:highlight w:val="cyan"/>
          <w:u w:val="single"/>
        </w:rPr>
        <w:t xml:space="preserve"> in </w:t>
      </w:r>
      <w:proofErr w:type="spellStart"/>
      <w:r w:rsidRPr="00F75988">
        <w:rPr>
          <w:i/>
          <w:color w:val="FF0000"/>
          <w:highlight w:val="cyan"/>
          <w:u w:val="single"/>
        </w:rPr>
        <w:t>VarConditionalReconfig</w:t>
      </w:r>
      <w:proofErr w:type="spellEnd"/>
      <w:r w:rsidRPr="00F75988">
        <w:rPr>
          <w:color w:val="FF0000"/>
          <w:highlight w:val="cyan"/>
          <w:u w:val="single"/>
        </w:rPr>
        <w:t xml:space="preserve"> in which </w:t>
      </w:r>
      <w:proofErr w:type="spellStart"/>
      <w:r w:rsidRPr="00F75988">
        <w:rPr>
          <w:i/>
          <w:color w:val="FF0000"/>
          <w:highlight w:val="cyan"/>
          <w:u w:val="single"/>
        </w:rPr>
        <w:t>subsequentCondReconfig</w:t>
      </w:r>
      <w:proofErr w:type="spellEnd"/>
      <w:r w:rsidRPr="00F75988">
        <w:rPr>
          <w:color w:val="FF0000"/>
          <w:highlight w:val="cyan"/>
          <w:u w:val="single"/>
        </w:rPr>
        <w:t xml:space="preserve"> is included; and</w:t>
      </w:r>
    </w:p>
    <w:p w14:paraId="0E44439D" w14:textId="605F3015" w:rsidR="00086F97" w:rsidRPr="00086F97" w:rsidRDefault="00086F97" w:rsidP="00086F97">
      <w:pPr>
        <w:ind w:left="1418" w:hanging="284"/>
        <w:rPr>
          <w:color w:val="FF0000"/>
          <w:u w:val="single"/>
        </w:rPr>
      </w:pPr>
      <w:r w:rsidRPr="00F75988">
        <w:rPr>
          <w:color w:val="FF0000"/>
          <w:highlight w:val="yellow"/>
          <w:u w:val="single"/>
        </w:rPr>
        <w:t>4&gt; if the</w:t>
      </w:r>
      <w:r w:rsidRPr="00F75988">
        <w:rPr>
          <w:i/>
          <w:color w:val="FF0000"/>
          <w:highlight w:val="yellow"/>
          <w:u w:val="single"/>
        </w:rPr>
        <w:t xml:space="preserve"> </w:t>
      </w:r>
      <w:proofErr w:type="spellStart"/>
      <w:r w:rsidRPr="00F75988">
        <w:rPr>
          <w:i/>
          <w:color w:val="FF0000"/>
          <w:highlight w:val="yellow"/>
          <w:u w:val="single"/>
        </w:rPr>
        <w:t>reportConfigId</w:t>
      </w:r>
      <w:proofErr w:type="spellEnd"/>
      <w:r w:rsidRPr="00F75988">
        <w:rPr>
          <w:color w:val="FF0000"/>
          <w:highlight w:val="yellow"/>
          <w:u w:val="single"/>
        </w:rPr>
        <w:t xml:space="preserve"> is not associated with any </w:t>
      </w:r>
      <w:proofErr w:type="spellStart"/>
      <w:r w:rsidRPr="00F75988">
        <w:rPr>
          <w:i/>
          <w:color w:val="FF0000"/>
          <w:highlight w:val="yellow"/>
          <w:u w:val="single"/>
        </w:rPr>
        <w:t>measId</w:t>
      </w:r>
      <w:proofErr w:type="spellEnd"/>
      <w:r w:rsidRPr="00F75988">
        <w:rPr>
          <w:color w:val="FF0000"/>
          <w:highlight w:val="yellow"/>
          <w:u w:val="single"/>
        </w:rPr>
        <w:t xml:space="preserve"> indicated by the </w:t>
      </w:r>
      <w:proofErr w:type="spellStart"/>
      <w:r w:rsidRPr="00F75988">
        <w:rPr>
          <w:i/>
          <w:color w:val="FF0000"/>
          <w:highlight w:val="yellow"/>
          <w:u w:val="single"/>
        </w:rPr>
        <w:t>condExecutionCond</w:t>
      </w:r>
      <w:proofErr w:type="spellEnd"/>
      <w:r w:rsidRPr="00F75988">
        <w:rPr>
          <w:color w:val="FF0000"/>
          <w:highlight w:val="yellow"/>
          <w:u w:val="single"/>
        </w:rPr>
        <w:t xml:space="preserve"> or the </w:t>
      </w:r>
      <w:proofErr w:type="spellStart"/>
      <w:r w:rsidRPr="00F75988">
        <w:rPr>
          <w:i/>
          <w:color w:val="FF0000"/>
          <w:highlight w:val="yellow"/>
          <w:u w:val="single"/>
        </w:rPr>
        <w:t>condExecutionCondSCG</w:t>
      </w:r>
      <w:proofErr w:type="spellEnd"/>
      <w:r w:rsidRPr="00F75988">
        <w:rPr>
          <w:color w:val="FF0000"/>
          <w:highlight w:val="yellow"/>
          <w:u w:val="single"/>
        </w:rPr>
        <w:t xml:space="preserve"> in an entry of </w:t>
      </w:r>
      <w:proofErr w:type="spellStart"/>
      <w:r w:rsidRPr="00F75988">
        <w:rPr>
          <w:i/>
          <w:color w:val="FF0000"/>
          <w:highlight w:val="yellow"/>
          <w:u w:val="single"/>
        </w:rPr>
        <w:t>subsequentCondReconfig</w:t>
      </w:r>
      <w:proofErr w:type="spellEnd"/>
      <w:r w:rsidRPr="00F75988">
        <w:rPr>
          <w:color w:val="FF0000"/>
          <w:highlight w:val="yellow"/>
          <w:u w:val="single"/>
        </w:rPr>
        <w:t xml:space="preserve"> in an entry of </w:t>
      </w:r>
      <w:proofErr w:type="spellStart"/>
      <w:r w:rsidRPr="00F75988">
        <w:rPr>
          <w:i/>
          <w:color w:val="FF0000"/>
          <w:highlight w:val="yellow"/>
          <w:u w:val="single"/>
        </w:rPr>
        <w:t>condReconfigList</w:t>
      </w:r>
      <w:proofErr w:type="spellEnd"/>
      <w:r w:rsidRPr="00F75988">
        <w:rPr>
          <w:color w:val="FF0000"/>
          <w:highlight w:val="yellow"/>
          <w:u w:val="single"/>
        </w:rPr>
        <w:t xml:space="preserve"> in </w:t>
      </w:r>
      <w:proofErr w:type="spellStart"/>
      <w:r w:rsidRPr="00F75988">
        <w:rPr>
          <w:i/>
          <w:color w:val="FF0000"/>
          <w:highlight w:val="yellow"/>
          <w:u w:val="single"/>
        </w:rPr>
        <w:t>VarConditionalReconfig</w:t>
      </w:r>
      <w:proofErr w:type="spellEnd"/>
      <w:r w:rsidRPr="00F75988">
        <w:rPr>
          <w:color w:val="FF0000"/>
          <w:highlight w:val="yellow"/>
          <w:u w:val="single"/>
        </w:rPr>
        <w:t>:</w:t>
      </w:r>
    </w:p>
    <w:p w14:paraId="6BE293E8" w14:textId="77777777" w:rsidR="00086F97" w:rsidRDefault="00086F97" w:rsidP="00086F97">
      <w:pPr>
        <w:ind w:left="1702" w:hanging="284"/>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6E511C1F" w14:textId="77777777" w:rsidR="00086F97" w:rsidRDefault="00086F97" w:rsidP="00086F97">
      <w:pPr>
        <w:ind w:left="1418" w:hanging="28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rsidRPr="00086F97">
        <w:rPr>
          <w:color w:val="FF0000"/>
          <w:u w:val="single"/>
        </w:rPr>
        <w:t>; and</w:t>
      </w:r>
    </w:p>
    <w:p w14:paraId="38B0C062" w14:textId="77777777" w:rsidR="00086F97" w:rsidRPr="00086F97" w:rsidRDefault="00086F97" w:rsidP="00086F97">
      <w:pPr>
        <w:ind w:left="1418" w:hanging="284"/>
        <w:rPr>
          <w:color w:val="FF0000"/>
          <w:u w:val="single"/>
        </w:rPr>
      </w:pPr>
      <w:r w:rsidRPr="00F75988">
        <w:rPr>
          <w:color w:val="FF0000"/>
          <w:highlight w:val="cyan"/>
          <w:u w:val="single"/>
        </w:rPr>
        <w:t xml:space="preserve">4&gt; if the </w:t>
      </w:r>
      <w:proofErr w:type="spellStart"/>
      <w:r w:rsidRPr="00F75988">
        <w:rPr>
          <w:i/>
          <w:color w:val="FF0000"/>
          <w:highlight w:val="cyan"/>
          <w:u w:val="single"/>
        </w:rPr>
        <w:t>measObjectId</w:t>
      </w:r>
      <w:proofErr w:type="spellEnd"/>
      <w:r w:rsidRPr="00F75988">
        <w:rPr>
          <w:color w:val="FF0000"/>
          <w:highlight w:val="cyan"/>
          <w:u w:val="single"/>
        </w:rPr>
        <w:t xml:space="preserve"> is not associated with any </w:t>
      </w:r>
      <w:proofErr w:type="spellStart"/>
      <w:r w:rsidRPr="00F75988">
        <w:rPr>
          <w:i/>
          <w:color w:val="FF0000"/>
          <w:highlight w:val="cyan"/>
          <w:u w:val="single"/>
        </w:rPr>
        <w:t>measId</w:t>
      </w:r>
      <w:proofErr w:type="spellEnd"/>
      <w:r w:rsidRPr="00F75988">
        <w:rPr>
          <w:color w:val="FF0000"/>
          <w:highlight w:val="cyan"/>
          <w:u w:val="single"/>
        </w:rPr>
        <w:t xml:space="preserve"> indicated by the </w:t>
      </w:r>
      <w:proofErr w:type="spellStart"/>
      <w:r w:rsidRPr="00F75988">
        <w:rPr>
          <w:i/>
          <w:color w:val="FF0000"/>
          <w:highlight w:val="cyan"/>
          <w:u w:val="single"/>
        </w:rPr>
        <w:t>condExecutionCond</w:t>
      </w:r>
      <w:proofErr w:type="spellEnd"/>
      <w:r w:rsidRPr="00F75988">
        <w:rPr>
          <w:i/>
          <w:color w:val="FF0000"/>
          <w:highlight w:val="cyan"/>
          <w:u w:val="single"/>
        </w:rPr>
        <w:t xml:space="preserve"> </w:t>
      </w:r>
      <w:r w:rsidRPr="00F75988">
        <w:rPr>
          <w:color w:val="FF0000"/>
          <w:highlight w:val="cyan"/>
          <w:u w:val="single"/>
        </w:rPr>
        <w:t xml:space="preserve">or the </w:t>
      </w:r>
      <w:proofErr w:type="spellStart"/>
      <w:r w:rsidRPr="00F75988">
        <w:rPr>
          <w:i/>
          <w:color w:val="FF0000"/>
          <w:highlight w:val="cyan"/>
          <w:u w:val="single"/>
        </w:rPr>
        <w:t>condExecutionCondSCG</w:t>
      </w:r>
      <w:proofErr w:type="spellEnd"/>
      <w:r w:rsidRPr="00F75988">
        <w:rPr>
          <w:color w:val="FF0000"/>
          <w:highlight w:val="cyan"/>
          <w:u w:val="single"/>
        </w:rPr>
        <w:t xml:space="preserve"> in an entry of </w:t>
      </w:r>
      <w:proofErr w:type="spellStart"/>
      <w:r w:rsidRPr="00F75988">
        <w:rPr>
          <w:i/>
          <w:color w:val="FF0000"/>
          <w:highlight w:val="cyan"/>
          <w:u w:val="single"/>
        </w:rPr>
        <w:t>condReconfigList</w:t>
      </w:r>
      <w:proofErr w:type="spellEnd"/>
      <w:r w:rsidRPr="00F75988">
        <w:rPr>
          <w:color w:val="FF0000"/>
          <w:highlight w:val="cyan"/>
          <w:u w:val="single"/>
        </w:rPr>
        <w:t xml:space="preserve"> in </w:t>
      </w:r>
      <w:proofErr w:type="spellStart"/>
      <w:r w:rsidRPr="00F75988">
        <w:rPr>
          <w:i/>
          <w:color w:val="FF0000"/>
          <w:highlight w:val="cyan"/>
          <w:u w:val="single"/>
        </w:rPr>
        <w:t>VarConditionalReconfig</w:t>
      </w:r>
      <w:proofErr w:type="spellEnd"/>
      <w:r w:rsidRPr="00F75988">
        <w:rPr>
          <w:color w:val="FF0000"/>
          <w:highlight w:val="cyan"/>
          <w:u w:val="single"/>
        </w:rPr>
        <w:t xml:space="preserve"> in which </w:t>
      </w:r>
      <w:proofErr w:type="spellStart"/>
      <w:r w:rsidRPr="00F75988">
        <w:rPr>
          <w:i/>
          <w:color w:val="FF0000"/>
          <w:highlight w:val="cyan"/>
          <w:u w:val="single"/>
        </w:rPr>
        <w:t>subsequentCondReconfig</w:t>
      </w:r>
      <w:proofErr w:type="spellEnd"/>
      <w:r w:rsidRPr="00F75988">
        <w:rPr>
          <w:color w:val="FF0000"/>
          <w:highlight w:val="cyan"/>
          <w:u w:val="single"/>
        </w:rPr>
        <w:t xml:space="preserve"> is included; and</w:t>
      </w:r>
    </w:p>
    <w:p w14:paraId="6FD13176" w14:textId="77777777" w:rsidR="00086F97" w:rsidRPr="00086F97" w:rsidRDefault="00086F97" w:rsidP="00086F97">
      <w:pPr>
        <w:ind w:left="1418" w:hanging="284"/>
        <w:rPr>
          <w:color w:val="FF0000"/>
          <w:u w:val="single"/>
        </w:rPr>
      </w:pPr>
      <w:r w:rsidRPr="00F75988">
        <w:rPr>
          <w:color w:val="FF0000"/>
          <w:highlight w:val="yellow"/>
          <w:u w:val="single"/>
        </w:rPr>
        <w:t xml:space="preserve">4&gt; if the </w:t>
      </w:r>
      <w:proofErr w:type="spellStart"/>
      <w:r w:rsidRPr="00F75988">
        <w:rPr>
          <w:i/>
          <w:color w:val="FF0000"/>
          <w:highlight w:val="yellow"/>
          <w:u w:val="single"/>
        </w:rPr>
        <w:t>measObjectId</w:t>
      </w:r>
      <w:proofErr w:type="spellEnd"/>
      <w:r w:rsidRPr="00F75988">
        <w:rPr>
          <w:color w:val="FF0000"/>
          <w:highlight w:val="yellow"/>
          <w:u w:val="single"/>
        </w:rPr>
        <w:t xml:space="preserve"> is not associated with any </w:t>
      </w:r>
      <w:proofErr w:type="spellStart"/>
      <w:r w:rsidRPr="00F75988">
        <w:rPr>
          <w:i/>
          <w:color w:val="FF0000"/>
          <w:highlight w:val="yellow"/>
          <w:u w:val="single"/>
        </w:rPr>
        <w:t>measId</w:t>
      </w:r>
      <w:proofErr w:type="spellEnd"/>
      <w:r w:rsidRPr="00F75988">
        <w:rPr>
          <w:color w:val="FF0000"/>
          <w:highlight w:val="yellow"/>
          <w:u w:val="single"/>
        </w:rPr>
        <w:t xml:space="preserve"> indicated by the </w:t>
      </w:r>
      <w:proofErr w:type="spellStart"/>
      <w:r w:rsidRPr="00F75988">
        <w:rPr>
          <w:i/>
          <w:color w:val="FF0000"/>
          <w:highlight w:val="yellow"/>
          <w:u w:val="single"/>
        </w:rPr>
        <w:t>condExecutionCond</w:t>
      </w:r>
      <w:proofErr w:type="spellEnd"/>
      <w:r w:rsidRPr="00F75988">
        <w:rPr>
          <w:color w:val="FF0000"/>
          <w:highlight w:val="yellow"/>
          <w:u w:val="single"/>
        </w:rPr>
        <w:t xml:space="preserve"> or the </w:t>
      </w:r>
      <w:proofErr w:type="spellStart"/>
      <w:r w:rsidRPr="00F75988">
        <w:rPr>
          <w:i/>
          <w:color w:val="FF0000"/>
          <w:highlight w:val="yellow"/>
          <w:u w:val="single"/>
        </w:rPr>
        <w:t>condExecutionCondSCG</w:t>
      </w:r>
      <w:proofErr w:type="spellEnd"/>
      <w:r w:rsidRPr="00F75988">
        <w:rPr>
          <w:color w:val="FF0000"/>
          <w:highlight w:val="yellow"/>
          <w:u w:val="single"/>
        </w:rPr>
        <w:t xml:space="preserve"> in an entry of </w:t>
      </w:r>
      <w:proofErr w:type="spellStart"/>
      <w:r w:rsidRPr="00F75988">
        <w:rPr>
          <w:i/>
          <w:color w:val="FF0000"/>
          <w:highlight w:val="yellow"/>
          <w:u w:val="single"/>
        </w:rPr>
        <w:t>subsequentCondReconfig</w:t>
      </w:r>
      <w:proofErr w:type="spellEnd"/>
      <w:r w:rsidRPr="00F75988">
        <w:rPr>
          <w:color w:val="FF0000"/>
          <w:highlight w:val="yellow"/>
          <w:u w:val="single"/>
        </w:rPr>
        <w:t xml:space="preserve"> in an entry of </w:t>
      </w:r>
      <w:proofErr w:type="spellStart"/>
      <w:r w:rsidRPr="00F75988">
        <w:rPr>
          <w:i/>
          <w:color w:val="FF0000"/>
          <w:highlight w:val="yellow"/>
          <w:u w:val="single"/>
        </w:rPr>
        <w:t>condReconfigList</w:t>
      </w:r>
      <w:proofErr w:type="spellEnd"/>
      <w:r w:rsidRPr="00F75988">
        <w:rPr>
          <w:color w:val="FF0000"/>
          <w:highlight w:val="yellow"/>
          <w:u w:val="single"/>
        </w:rPr>
        <w:t xml:space="preserve"> in </w:t>
      </w:r>
      <w:proofErr w:type="spellStart"/>
      <w:r w:rsidRPr="00F75988">
        <w:rPr>
          <w:i/>
          <w:color w:val="FF0000"/>
          <w:highlight w:val="yellow"/>
          <w:u w:val="single"/>
        </w:rPr>
        <w:t>VarConditionalReconfig</w:t>
      </w:r>
      <w:proofErr w:type="spellEnd"/>
      <w:r w:rsidRPr="00F75988">
        <w:rPr>
          <w:color w:val="FF0000"/>
          <w:highlight w:val="yellow"/>
          <w:u w:val="single"/>
        </w:rPr>
        <w:t>:</w:t>
      </w:r>
      <w:r w:rsidRPr="00086F97">
        <w:rPr>
          <w:color w:val="FF0000"/>
          <w:u w:val="single"/>
        </w:rPr>
        <w:t xml:space="preserve"> </w:t>
      </w:r>
    </w:p>
    <w:p w14:paraId="47636F1B" w14:textId="77777777" w:rsidR="00086F97" w:rsidRDefault="00086F97" w:rsidP="00086F97">
      <w:pPr>
        <w:ind w:left="1702" w:hanging="284"/>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4CAA46BC" w14:textId="77777777" w:rsidR="00086F97" w:rsidRDefault="00086F97" w:rsidP="00086F97">
      <w:pPr>
        <w:ind w:left="1418" w:hanging="28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08C6F9D1" w14:textId="6A7B8DF7" w:rsidR="00086F97" w:rsidRDefault="00086F97" w:rsidP="00BD70AC">
      <w:pPr>
        <w:pStyle w:val="BodyText"/>
      </w:pPr>
    </w:p>
    <w:p w14:paraId="1BEC6A6E" w14:textId="528EED97" w:rsidR="00452778" w:rsidRDefault="00452778" w:rsidP="00BD70AC">
      <w:pPr>
        <w:pStyle w:val="BodyText"/>
      </w:pPr>
      <w:r>
        <w:t xml:space="preserve">In the first added bullet for </w:t>
      </w:r>
      <w:proofErr w:type="spellStart"/>
      <w:r w:rsidRPr="00452778">
        <w:rPr>
          <w:i/>
          <w:iCs/>
        </w:rPr>
        <w:t>reportConfigId</w:t>
      </w:r>
      <w:proofErr w:type="spellEnd"/>
      <w:r>
        <w:t xml:space="preserve"> and </w:t>
      </w:r>
      <w:proofErr w:type="spellStart"/>
      <w:r w:rsidRPr="00452778">
        <w:rPr>
          <w:i/>
          <w:iCs/>
        </w:rPr>
        <w:t>measObjectId</w:t>
      </w:r>
      <w:proofErr w:type="spellEnd"/>
      <w:r>
        <w:t xml:space="preserve">, respectively, </w:t>
      </w:r>
      <w:r w:rsidR="00263A9B">
        <w:t xml:space="preserve">here </w:t>
      </w:r>
      <w:r w:rsidR="00263A9B" w:rsidRPr="00263A9B">
        <w:rPr>
          <w:highlight w:val="cyan"/>
        </w:rPr>
        <w:t>highlighted in blue</w:t>
      </w:r>
      <w:r w:rsidR="00263A9B">
        <w:t xml:space="preserve">, </w:t>
      </w:r>
      <w:r>
        <w:t xml:space="preserve">there are new checks whether the corresponding report and measurement object configurations are used by a subsequent CPAC configuration. It is then checked if there is a relation between the </w:t>
      </w:r>
      <w:proofErr w:type="spellStart"/>
      <w:r w:rsidRPr="00452778">
        <w:rPr>
          <w:i/>
          <w:iCs/>
        </w:rPr>
        <w:t>reportConfigId</w:t>
      </w:r>
      <w:proofErr w:type="spellEnd"/>
      <w:r>
        <w:t xml:space="preserve"> / </w:t>
      </w:r>
      <w:proofErr w:type="spellStart"/>
      <w:r w:rsidRPr="00452778">
        <w:rPr>
          <w:i/>
          <w:iCs/>
        </w:rPr>
        <w:t>measObjectId</w:t>
      </w:r>
      <w:proofErr w:type="spellEnd"/>
      <w:r>
        <w:t xml:space="preserve"> and a </w:t>
      </w:r>
      <w:proofErr w:type="spellStart"/>
      <w:r w:rsidRPr="00452778">
        <w:rPr>
          <w:i/>
          <w:iCs/>
        </w:rPr>
        <w:t>measId</w:t>
      </w:r>
      <w:proofErr w:type="spellEnd"/>
      <w:r>
        <w:t xml:space="preserve"> that is used in any of the execution conditions for a subsequent CPAC configuration. These measurement configurations should not be released since the subsequent CPAC configurations are being kept and these execution conditions are </w:t>
      </w:r>
      <w:r w:rsidR="00263A9B">
        <w:t>using</w:t>
      </w:r>
      <w:r w:rsidR="00900E74">
        <w:t xml:space="preserve"> the current measurement configuration.</w:t>
      </w:r>
    </w:p>
    <w:p w14:paraId="541DE4E0" w14:textId="3913EC03" w:rsidR="00452778" w:rsidRPr="00A077F6" w:rsidRDefault="00452778" w:rsidP="00BD70AC">
      <w:pPr>
        <w:pStyle w:val="BodyText"/>
      </w:pPr>
      <w:r>
        <w:lastRenderedPageBreak/>
        <w:t>In the second added bullets</w:t>
      </w:r>
      <w:r w:rsidR="00263A9B">
        <w:t xml:space="preserve">, here </w:t>
      </w:r>
      <w:r w:rsidR="00263A9B" w:rsidRPr="00263A9B">
        <w:rPr>
          <w:highlight w:val="yellow"/>
        </w:rPr>
        <w:t>highlighted in yellow</w:t>
      </w:r>
      <w:r w:rsidR="00263A9B">
        <w:t>,</w:t>
      </w:r>
      <w:r>
        <w:t xml:space="preserve"> there are however checks if there is a corresponding relation between the current </w:t>
      </w:r>
      <w:proofErr w:type="spellStart"/>
      <w:r w:rsidRPr="00452778">
        <w:rPr>
          <w:i/>
          <w:iCs/>
        </w:rPr>
        <w:t>reportConfigId</w:t>
      </w:r>
      <w:proofErr w:type="spellEnd"/>
      <w:r>
        <w:t xml:space="preserve"> / </w:t>
      </w:r>
      <w:proofErr w:type="spellStart"/>
      <w:r w:rsidRPr="00452778">
        <w:rPr>
          <w:i/>
          <w:iCs/>
        </w:rPr>
        <w:t>measObjectId</w:t>
      </w:r>
      <w:proofErr w:type="spellEnd"/>
      <w:r>
        <w:t xml:space="preserve"> and a </w:t>
      </w:r>
      <w:proofErr w:type="spellStart"/>
      <w:r w:rsidRPr="00452778">
        <w:rPr>
          <w:i/>
          <w:iCs/>
        </w:rPr>
        <w:t>measId</w:t>
      </w:r>
      <w:proofErr w:type="spellEnd"/>
      <w:r>
        <w:t xml:space="preserve"> that is </w:t>
      </w:r>
      <w:r w:rsidR="00A077F6">
        <w:t>used by any execution condition</w:t>
      </w:r>
      <w:r>
        <w:t xml:space="preserve"> in </w:t>
      </w:r>
      <w:proofErr w:type="spellStart"/>
      <w:r w:rsidR="00900E74" w:rsidRPr="00900E74">
        <w:rPr>
          <w:i/>
          <w:iCs/>
        </w:rPr>
        <w:t>subsequentCondReconfig</w:t>
      </w:r>
      <w:proofErr w:type="spellEnd"/>
      <w:r w:rsidR="00900E74">
        <w:t>.</w:t>
      </w:r>
      <w:r w:rsidR="00A077F6">
        <w:t xml:space="preserve"> The execution conditions in </w:t>
      </w:r>
      <w:proofErr w:type="spellStart"/>
      <w:r w:rsidR="00A077F6" w:rsidRPr="00900E74">
        <w:rPr>
          <w:i/>
          <w:iCs/>
        </w:rPr>
        <w:t>subsequentCondReconfig</w:t>
      </w:r>
      <w:proofErr w:type="spellEnd"/>
      <w:r w:rsidR="00A077F6">
        <w:t xml:space="preserve"> are however not currently used</w:t>
      </w:r>
      <w:r w:rsidR="00263A9B">
        <w:t xml:space="preserve"> and are not associated to the current measurement configuration. T</w:t>
      </w:r>
      <w:r w:rsidR="00A077F6">
        <w:t>he</w:t>
      </w:r>
      <w:r w:rsidR="00263A9B">
        <w:t>se execution conditions</w:t>
      </w:r>
      <w:r w:rsidR="00A077F6">
        <w:t xml:space="preserve"> will only be used in case the corresponding subsequent CPAC configuration is </w:t>
      </w:r>
      <w:proofErr w:type="gramStart"/>
      <w:r w:rsidR="00A077F6">
        <w:t>executed</w:t>
      </w:r>
      <w:proofErr w:type="gramEnd"/>
      <w:r w:rsidR="00A077F6">
        <w:t xml:space="preserve"> and they will then be related to the target configuration </w:t>
      </w:r>
      <w:r w:rsidR="00263A9B">
        <w:t xml:space="preserve">(and measurement configuration) </w:t>
      </w:r>
      <w:r w:rsidR="00A077F6">
        <w:t xml:space="preserve">for that subsequent CPAC. These parts </w:t>
      </w:r>
      <w:r w:rsidR="00263A9B">
        <w:t>(</w:t>
      </w:r>
      <w:r w:rsidR="00263A9B" w:rsidRPr="00263A9B">
        <w:rPr>
          <w:highlight w:val="yellow"/>
        </w:rPr>
        <w:t>highlighted in yellow</w:t>
      </w:r>
      <w:r w:rsidR="00263A9B">
        <w:t xml:space="preserve">) </w:t>
      </w:r>
      <w:r w:rsidR="00A077F6">
        <w:t>should therefore be removed from the CR.</w:t>
      </w:r>
    </w:p>
    <w:p w14:paraId="3189A52E" w14:textId="227398CE" w:rsidR="00940C14" w:rsidRDefault="00940C14" w:rsidP="009525F2">
      <w:pPr>
        <w:pStyle w:val="Observation"/>
      </w:pPr>
      <w:bookmarkStart w:id="13" w:name="_Toc149857727"/>
      <w:r>
        <w:t xml:space="preserve">The </w:t>
      </w:r>
      <w:proofErr w:type="spellStart"/>
      <w:r w:rsidRPr="00940C14">
        <w:rPr>
          <w:i/>
          <w:iCs/>
        </w:rPr>
        <w:t>measIds</w:t>
      </w:r>
      <w:proofErr w:type="spellEnd"/>
      <w:r>
        <w:t xml:space="preserve"> </w:t>
      </w:r>
      <w:r w:rsidR="009B48A3">
        <w:t xml:space="preserve">for execution conditions in </w:t>
      </w:r>
      <w:proofErr w:type="spellStart"/>
      <w:r w:rsidR="009B48A3" w:rsidRPr="00900E74">
        <w:rPr>
          <w:i/>
          <w:iCs/>
        </w:rPr>
        <w:t>subsequentCondReconfig</w:t>
      </w:r>
      <w:proofErr w:type="spellEnd"/>
      <w:r w:rsidR="009B48A3">
        <w:t xml:space="preserve"> (for each subsequent CPAC configuration) are associated to the measurement configuration for the corresponding candidate </w:t>
      </w:r>
      <w:proofErr w:type="spellStart"/>
      <w:r w:rsidR="009B48A3">
        <w:t>PSCell</w:t>
      </w:r>
      <w:proofErr w:type="spellEnd"/>
      <w:r w:rsidR="009B48A3">
        <w:t xml:space="preserve">, </w:t>
      </w:r>
      <w:proofErr w:type="gramStart"/>
      <w:r w:rsidR="009B48A3">
        <w:t>i.e.</w:t>
      </w:r>
      <w:proofErr w:type="gramEnd"/>
      <w:r w:rsidR="009B48A3">
        <w:t xml:space="preserve"> they are not associated to the current measurement configuration</w:t>
      </w:r>
      <w:r w:rsidR="0069476E">
        <w:t>.</w:t>
      </w:r>
      <w:bookmarkEnd w:id="13"/>
    </w:p>
    <w:p w14:paraId="0113B4F7" w14:textId="2AB5F5C3" w:rsidR="00452778" w:rsidRDefault="00AF7CEE" w:rsidP="00452778">
      <w:pPr>
        <w:pStyle w:val="Proposal"/>
      </w:pPr>
      <w:bookmarkStart w:id="14" w:name="_Toc149857725"/>
      <w:r>
        <w:t xml:space="preserve">In the RRC CR for subsequent CPAC, </w:t>
      </w:r>
      <w:r w:rsidR="006606EC">
        <w:t>r</w:t>
      </w:r>
      <w:r w:rsidR="00A077F6">
        <w:t xml:space="preserve">emove the checks about matching </w:t>
      </w:r>
      <w:proofErr w:type="spellStart"/>
      <w:r w:rsidR="00A077F6" w:rsidRPr="00A077F6">
        <w:rPr>
          <w:i/>
          <w:iCs/>
        </w:rPr>
        <w:t>measIds</w:t>
      </w:r>
      <w:proofErr w:type="spellEnd"/>
      <w:r w:rsidR="00A077F6">
        <w:t xml:space="preserve"> within </w:t>
      </w:r>
      <w:proofErr w:type="spellStart"/>
      <w:r w:rsidR="00A077F6" w:rsidRPr="00900E74">
        <w:rPr>
          <w:i/>
          <w:iCs/>
        </w:rPr>
        <w:t>subsequentCondReconfig</w:t>
      </w:r>
      <w:proofErr w:type="spellEnd"/>
      <w:r w:rsidR="00A077F6">
        <w:t xml:space="preserve"> in the procedures where </w:t>
      </w:r>
      <w:proofErr w:type="spellStart"/>
      <w:r w:rsidRPr="00AF7CEE">
        <w:rPr>
          <w:i/>
          <w:iCs/>
        </w:rPr>
        <w:t>reportConfigNR</w:t>
      </w:r>
      <w:proofErr w:type="spellEnd"/>
      <w:r>
        <w:t xml:space="preserve"> and </w:t>
      </w:r>
      <w:proofErr w:type="spellStart"/>
      <w:r w:rsidRPr="00AF7CEE">
        <w:rPr>
          <w:i/>
          <w:iCs/>
        </w:rPr>
        <w:t>measObjectNR</w:t>
      </w:r>
      <w:proofErr w:type="spellEnd"/>
      <w:r>
        <w:t xml:space="preserve"> entities are released due to release of conditional reconfigurations.</w:t>
      </w:r>
      <w:bookmarkEnd w:id="14"/>
    </w:p>
    <w:p w14:paraId="293C614D" w14:textId="0C6D8FE2" w:rsidR="009525F2" w:rsidRDefault="009525F2" w:rsidP="00BD70AC">
      <w:pPr>
        <w:pStyle w:val="BodyText"/>
      </w:pPr>
    </w:p>
    <w:p w14:paraId="20D74898" w14:textId="43A3776D" w:rsidR="00C01F33" w:rsidRPr="00CE0424" w:rsidRDefault="00C01F33" w:rsidP="00CE0424">
      <w:pPr>
        <w:pStyle w:val="Heading1"/>
      </w:pPr>
      <w:r w:rsidRPr="00CE0424">
        <w:t>Conclusion</w:t>
      </w:r>
    </w:p>
    <w:p w14:paraId="7E08B161" w14:textId="44D6EB18" w:rsidR="008E065E" w:rsidRPr="00D444A8" w:rsidRDefault="008E065E" w:rsidP="008E065E">
      <w:pPr>
        <w:pStyle w:val="BodyText"/>
        <w:rPr>
          <w:b/>
          <w:bCs/>
        </w:rPr>
      </w:pPr>
      <w:bookmarkStart w:id="15" w:name="_Hlk149726248"/>
      <w:r w:rsidRPr="00D444A8">
        <w:t xml:space="preserve">In </w:t>
      </w:r>
      <w:r w:rsidR="007729A2" w:rsidRPr="00D444A8">
        <w:t xml:space="preserve">the previous </w:t>
      </w:r>
      <w:r w:rsidRPr="00D444A8">
        <w:t>section</w:t>
      </w:r>
      <w:r w:rsidR="007729A2" w:rsidRPr="00D444A8">
        <w:t>s</w:t>
      </w:r>
      <w:r w:rsidRPr="00D444A8">
        <w:t xml:space="preserve"> we made the following observation</w:t>
      </w:r>
      <w:r w:rsidR="00732C81">
        <w:t>s</w:t>
      </w:r>
      <w:r w:rsidRPr="00D444A8">
        <w:t>:</w:t>
      </w:r>
      <w:r w:rsidR="00C93814" w:rsidRPr="00D444A8">
        <w:rPr>
          <w:b/>
          <w:bCs/>
        </w:rPr>
        <w:t xml:space="preserve"> </w:t>
      </w:r>
    </w:p>
    <w:p w14:paraId="12B2A192" w14:textId="3460C4D9" w:rsidR="00E443BB"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49857726" w:history="1">
        <w:r w:rsidR="00E443BB" w:rsidRPr="00F465DD">
          <w:rPr>
            <w:rStyle w:val="Hyperlink"/>
            <w:noProof/>
          </w:rPr>
          <w:t>Observation 1</w:t>
        </w:r>
        <w:r w:rsidR="00E443BB">
          <w:rPr>
            <w:rFonts w:asciiTheme="minorHAnsi" w:eastAsiaTheme="minorEastAsia" w:hAnsiTheme="minorHAnsi" w:cstheme="minorBidi"/>
            <w:b w:val="0"/>
            <w:noProof/>
            <w:sz w:val="22"/>
            <w:szCs w:val="22"/>
            <w:lang w:val="en-SE" w:eastAsia="en-SE"/>
          </w:rPr>
          <w:tab/>
        </w:r>
        <w:r w:rsidR="00E443BB" w:rsidRPr="00F465DD">
          <w:rPr>
            <w:rStyle w:val="Hyperlink"/>
            <w:noProof/>
          </w:rPr>
          <w:t>At execution of a subsequent CPAC to a candidate target PSCell, the UE evaluates other subsequent CPAC configurations according to the measurement configuration for that PSCell.</w:t>
        </w:r>
      </w:hyperlink>
    </w:p>
    <w:p w14:paraId="69ED13C3" w14:textId="045D557C"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7" w:history="1">
        <w:r w:rsidR="00E443BB" w:rsidRPr="00F465DD">
          <w:rPr>
            <w:rStyle w:val="Hyperlink"/>
            <w:noProof/>
          </w:rPr>
          <w:t>Observation 2</w:t>
        </w:r>
        <w:r w:rsidR="00E443BB">
          <w:rPr>
            <w:rFonts w:asciiTheme="minorHAnsi" w:eastAsiaTheme="minorEastAsia" w:hAnsiTheme="minorHAnsi" w:cstheme="minorBidi"/>
            <w:b w:val="0"/>
            <w:noProof/>
            <w:sz w:val="22"/>
            <w:szCs w:val="22"/>
            <w:lang w:val="en-SE" w:eastAsia="en-SE"/>
          </w:rPr>
          <w:tab/>
        </w:r>
        <w:r w:rsidR="00E443BB" w:rsidRPr="00F465DD">
          <w:rPr>
            <w:rStyle w:val="Hyperlink"/>
            <w:noProof/>
          </w:rPr>
          <w:t xml:space="preserve">The </w:t>
        </w:r>
        <w:r w:rsidR="00E443BB" w:rsidRPr="00F465DD">
          <w:rPr>
            <w:rStyle w:val="Hyperlink"/>
            <w:i/>
            <w:iCs/>
            <w:noProof/>
          </w:rPr>
          <w:t>measIds</w:t>
        </w:r>
        <w:r w:rsidR="00E443BB" w:rsidRPr="00F465DD">
          <w:rPr>
            <w:rStyle w:val="Hyperlink"/>
            <w:noProof/>
          </w:rPr>
          <w:t xml:space="preserve"> for execution conditions in </w:t>
        </w:r>
        <w:r w:rsidR="00E443BB" w:rsidRPr="00F465DD">
          <w:rPr>
            <w:rStyle w:val="Hyperlink"/>
            <w:i/>
            <w:iCs/>
            <w:noProof/>
          </w:rPr>
          <w:t>subsequentCondReconfig</w:t>
        </w:r>
        <w:r w:rsidR="00E443BB" w:rsidRPr="00F465DD">
          <w:rPr>
            <w:rStyle w:val="Hyperlink"/>
            <w:noProof/>
          </w:rPr>
          <w:t xml:space="preserve"> (for each subsequent CPAC configuration) are associated to the measurement configuration for the corresponding candidate PSCell, i.e. they are not associated to the current measurement configuration.</w:t>
        </w:r>
      </w:hyperlink>
    </w:p>
    <w:p w14:paraId="7570C759" w14:textId="471C02BF" w:rsidR="006E1C82" w:rsidRDefault="006F6582" w:rsidP="008E065E">
      <w:pPr>
        <w:pStyle w:val="BodyText"/>
        <w:rPr>
          <w:b/>
          <w:bCs/>
        </w:rPr>
      </w:pPr>
      <w:r w:rsidRPr="00410ECF">
        <w:rPr>
          <w:b/>
          <w:bCs/>
          <w:highlight w:val="yellow"/>
        </w:rPr>
        <w:fldChar w:fldCharType="end"/>
      </w:r>
      <w:bookmarkEnd w:id="15"/>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3217F2" w14:textId="695AC01A" w:rsidR="00E443B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57716" w:history="1">
        <w:r w:rsidR="00E443BB" w:rsidRPr="0046541F">
          <w:rPr>
            <w:rStyle w:val="Hyperlink"/>
            <w:noProof/>
          </w:rPr>
          <w:t>Proposal 1</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Subsequent CPAC configurations with execution conditions (</w:t>
        </w:r>
        <w:r w:rsidR="00E443BB" w:rsidRPr="0046541F">
          <w:rPr>
            <w:rStyle w:val="Hyperlink"/>
            <w:i/>
            <w:iCs/>
            <w:noProof/>
          </w:rPr>
          <w:t>measIds</w:t>
        </w:r>
        <w:r w:rsidR="00E443BB" w:rsidRPr="0046541F">
          <w:rPr>
            <w:rStyle w:val="Hyperlink"/>
            <w:noProof/>
          </w:rPr>
          <w:t>) without a matching measurement configuration should not be evaluated by the UE.</w:t>
        </w:r>
      </w:hyperlink>
    </w:p>
    <w:p w14:paraId="26CD6247" w14:textId="6847F9FF"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17" w:history="1">
        <w:r w:rsidR="00E443BB" w:rsidRPr="0046541F">
          <w:rPr>
            <w:rStyle w:val="Hyperlink"/>
            <w:noProof/>
          </w:rPr>
          <w:t>Proposal 2</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For the SN-initiated case, the S-SN can provide an SCG reference configuration to the MN when initiating the procedure.</w:t>
        </w:r>
      </w:hyperlink>
    </w:p>
    <w:p w14:paraId="303FFC96" w14:textId="5C0463C0"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18" w:history="1">
        <w:r w:rsidR="00E443BB" w:rsidRPr="0046541F">
          <w:rPr>
            <w:rStyle w:val="Hyperlink"/>
            <w:noProof/>
          </w:rPr>
          <w:t>Proposal 3</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The UE, when receiving a candidate target cell configuration for Subsequent CPAC, should be aware whether it is a delta configuration (to be applied on top of a reference configuration) or if it is a complete configuration. This should be indicated separately for the SCG part and the MCG part of the configuration.</w:t>
        </w:r>
      </w:hyperlink>
    </w:p>
    <w:p w14:paraId="21C9C236" w14:textId="003CB258"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19" w:history="1">
        <w:r w:rsidR="00E443BB" w:rsidRPr="0046541F">
          <w:rPr>
            <w:rStyle w:val="Hyperlink"/>
            <w:noProof/>
          </w:rPr>
          <w:t>Proposal 4</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RAN2 to include the Text Proposal in the Annex into 38.331</w:t>
        </w:r>
      </w:hyperlink>
    </w:p>
    <w:p w14:paraId="542C628A" w14:textId="155DC1B7"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0" w:history="1">
        <w:r w:rsidR="00E443BB" w:rsidRPr="0046541F">
          <w:rPr>
            <w:rStyle w:val="Hyperlink"/>
            <w:noProof/>
          </w:rPr>
          <w:t>Proposal 5</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 xml:space="preserve">It is up to the network to decide when to set </w:t>
        </w:r>
        <w:r w:rsidR="00E443BB" w:rsidRPr="0046541F">
          <w:rPr>
            <w:rStyle w:val="Hyperlink"/>
            <w:i/>
            <w:iCs/>
            <w:noProof/>
          </w:rPr>
          <w:t>fullConfig</w:t>
        </w:r>
        <w:r w:rsidR="00E443BB" w:rsidRPr="0046541F">
          <w:rPr>
            <w:rStyle w:val="Hyperlink"/>
            <w:noProof/>
          </w:rPr>
          <w:t xml:space="preserve"> flag in the subsequent CPAC configuration.</w:t>
        </w:r>
      </w:hyperlink>
    </w:p>
    <w:p w14:paraId="45CD2891" w14:textId="6C278146"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1" w:history="1">
        <w:r w:rsidR="00E443BB" w:rsidRPr="0046541F">
          <w:rPr>
            <w:rStyle w:val="Hyperlink"/>
            <w:noProof/>
          </w:rPr>
          <w:t>Proposal 6</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 xml:space="preserve">For subsequent CPAC in MN format, the network includes the </w:t>
        </w:r>
        <w:r w:rsidR="00E443BB" w:rsidRPr="0046541F">
          <w:rPr>
            <w:rStyle w:val="Hyperlink"/>
            <w:i/>
            <w:iCs/>
            <w:noProof/>
          </w:rPr>
          <w:t>mrdc-ReleaseAndAdd</w:t>
        </w:r>
        <w:r w:rsidR="00E443BB" w:rsidRPr="0046541F">
          <w:rPr>
            <w:rStyle w:val="Hyperlink"/>
            <w:noProof/>
          </w:rPr>
          <w:t xml:space="preserve"> field in the subsequent CPAC configuration to trigger release of current SCG configuration and addition of the new one, at subsequent CPAC execution.</w:t>
        </w:r>
      </w:hyperlink>
    </w:p>
    <w:p w14:paraId="6A9A13BF" w14:textId="42C4D2E0"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2" w:history="1">
        <w:r w:rsidR="00E443BB" w:rsidRPr="0046541F">
          <w:rPr>
            <w:rStyle w:val="Hyperlink"/>
            <w:noProof/>
          </w:rPr>
          <w:t>Proposal 7</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At execution of a subsequent CPAC in SN format the UE always performs the MR-DC release (clause 5.3.5.10 in 38.331) before applying the subsequent CPAC target configuration.</w:t>
        </w:r>
      </w:hyperlink>
    </w:p>
    <w:p w14:paraId="33F474C2" w14:textId="48A8EDAD"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3" w:history="1">
        <w:r w:rsidR="00E443BB" w:rsidRPr="0046541F">
          <w:rPr>
            <w:rStyle w:val="Hyperlink"/>
            <w:noProof/>
          </w:rPr>
          <w:t>Proposal 8</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The MN should send the security key configuration(s) to the candidate SN at configuration of subsequent CPAC.</w:t>
        </w:r>
      </w:hyperlink>
    </w:p>
    <w:p w14:paraId="442FFF4F" w14:textId="5335F256"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4" w:history="1">
        <w:r w:rsidR="00E443BB" w:rsidRPr="0046541F">
          <w:rPr>
            <w:rStyle w:val="Hyperlink"/>
            <w:noProof/>
          </w:rPr>
          <w:t>Proposal 9</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The MN should always indicate the selected sk-counter/security key configuration to the SN at the subsequent CPAC execution. It is only used by the SN in failure cases.</w:t>
        </w:r>
      </w:hyperlink>
    </w:p>
    <w:p w14:paraId="00624275" w14:textId="7F7C1FC4" w:rsidR="00E443BB" w:rsidRDefault="0056256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57725" w:history="1">
        <w:r w:rsidR="00E443BB" w:rsidRPr="0046541F">
          <w:rPr>
            <w:rStyle w:val="Hyperlink"/>
            <w:noProof/>
          </w:rPr>
          <w:t>Proposal 10</w:t>
        </w:r>
        <w:r w:rsidR="00E443BB">
          <w:rPr>
            <w:rFonts w:asciiTheme="minorHAnsi" w:eastAsiaTheme="minorEastAsia" w:hAnsiTheme="minorHAnsi" w:cstheme="minorBidi"/>
            <w:b w:val="0"/>
            <w:noProof/>
            <w:sz w:val="22"/>
            <w:szCs w:val="22"/>
            <w:lang w:val="en-SE" w:eastAsia="en-SE"/>
          </w:rPr>
          <w:tab/>
        </w:r>
        <w:r w:rsidR="00E443BB" w:rsidRPr="0046541F">
          <w:rPr>
            <w:rStyle w:val="Hyperlink"/>
            <w:noProof/>
          </w:rPr>
          <w:t xml:space="preserve">In the RRC CR for subsequent CPAC, remove the checks about matching </w:t>
        </w:r>
        <w:r w:rsidR="00E443BB" w:rsidRPr="0046541F">
          <w:rPr>
            <w:rStyle w:val="Hyperlink"/>
            <w:i/>
            <w:iCs/>
            <w:noProof/>
          </w:rPr>
          <w:t>measIds</w:t>
        </w:r>
        <w:r w:rsidR="00E443BB" w:rsidRPr="0046541F">
          <w:rPr>
            <w:rStyle w:val="Hyperlink"/>
            <w:noProof/>
          </w:rPr>
          <w:t xml:space="preserve"> within </w:t>
        </w:r>
        <w:r w:rsidR="00E443BB" w:rsidRPr="0046541F">
          <w:rPr>
            <w:rStyle w:val="Hyperlink"/>
            <w:i/>
            <w:iCs/>
            <w:noProof/>
          </w:rPr>
          <w:t>subsequentCondReconfig</w:t>
        </w:r>
        <w:r w:rsidR="00E443BB" w:rsidRPr="0046541F">
          <w:rPr>
            <w:rStyle w:val="Hyperlink"/>
            <w:noProof/>
          </w:rPr>
          <w:t xml:space="preserve"> in the procedures where </w:t>
        </w:r>
        <w:r w:rsidR="00E443BB" w:rsidRPr="0046541F">
          <w:rPr>
            <w:rStyle w:val="Hyperlink"/>
            <w:i/>
            <w:iCs/>
            <w:noProof/>
          </w:rPr>
          <w:t>reportConfigNR</w:t>
        </w:r>
        <w:r w:rsidR="00E443BB" w:rsidRPr="0046541F">
          <w:rPr>
            <w:rStyle w:val="Hyperlink"/>
            <w:noProof/>
          </w:rPr>
          <w:t xml:space="preserve"> and </w:t>
        </w:r>
        <w:r w:rsidR="00E443BB" w:rsidRPr="0046541F">
          <w:rPr>
            <w:rStyle w:val="Hyperlink"/>
            <w:i/>
            <w:iCs/>
            <w:noProof/>
          </w:rPr>
          <w:t>measObjectNR</w:t>
        </w:r>
        <w:r w:rsidR="00E443BB" w:rsidRPr="0046541F">
          <w:rPr>
            <w:rStyle w:val="Hyperlink"/>
            <w:noProof/>
          </w:rPr>
          <w:t xml:space="preserve"> entities are released due to release of conditional reconfigurations.</w:t>
        </w:r>
      </w:hyperlink>
    </w:p>
    <w:p w14:paraId="0307436E" w14:textId="549C444A"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16" w:name="_In-sequence_SDU_delivery"/>
      <w:bookmarkEnd w:id="16"/>
      <w:r w:rsidRPr="00CE0424">
        <w:t>References</w:t>
      </w:r>
    </w:p>
    <w:p w14:paraId="5DCC939F" w14:textId="39231B46" w:rsidR="003A7EF3" w:rsidRDefault="009F161B" w:rsidP="00CE0424">
      <w:pPr>
        <w:pStyle w:val="Reference"/>
      </w:pPr>
      <w:bookmarkStart w:id="17" w:name="_Ref107489175"/>
      <w:bookmarkStart w:id="18" w:name="_Ref174151459"/>
      <w:bookmarkStart w:id="19"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xml:space="preserve">, </w:t>
      </w:r>
      <w:proofErr w:type="gramStart"/>
      <w:r w:rsidR="00FD4266" w:rsidRPr="00FD4266">
        <w:t>2022</w:t>
      </w:r>
      <w:bookmarkEnd w:id="17"/>
      <w:bookmarkEnd w:id="18"/>
      <w:bookmarkEnd w:id="19"/>
      <w:proofErr w:type="gramEnd"/>
    </w:p>
    <w:p w14:paraId="12DA0EF8" w14:textId="4AEC4995" w:rsidR="007871C4" w:rsidRDefault="007871C4" w:rsidP="007871C4">
      <w:pPr>
        <w:pStyle w:val="Reference"/>
      </w:pPr>
      <w:bookmarkStart w:id="20" w:name="_Ref149816733"/>
      <w:r w:rsidRPr="009F161B">
        <w:t>R</w:t>
      </w:r>
      <w:r>
        <w:t>2-2311605</w:t>
      </w:r>
      <w:r w:rsidRPr="00CE0424">
        <w:t xml:space="preserve">, </w:t>
      </w:r>
      <w:r w:rsidRPr="007871C4">
        <w:t>RRC running CR for subsequent CPAC in NR-DC</w:t>
      </w:r>
      <w:r w:rsidRPr="00CE0424">
        <w:t xml:space="preserve">, </w:t>
      </w:r>
      <w:r>
        <w:t>OPPO,</w:t>
      </w:r>
      <w:r w:rsidRPr="00CE0424">
        <w:t xml:space="preserve"> </w:t>
      </w:r>
      <w:r w:rsidRPr="00FD4266">
        <w:t>3GPP TSG RAN</w:t>
      </w:r>
      <w:r>
        <w:t>2</w:t>
      </w:r>
      <w:r w:rsidRPr="00FD4266">
        <w:t xml:space="preserve"> Meeting #</w:t>
      </w:r>
      <w:r>
        <w:t>123bis</w:t>
      </w:r>
      <w:r w:rsidRPr="00CE0424">
        <w:t xml:space="preserve">, </w:t>
      </w:r>
      <w:r>
        <w:t>October 9</w:t>
      </w:r>
      <w:r w:rsidRPr="00FD4266">
        <w:t>-</w:t>
      </w:r>
      <w:r>
        <w:t>13</w:t>
      </w:r>
      <w:r w:rsidRPr="00FD4266">
        <w:t xml:space="preserve">, </w:t>
      </w:r>
      <w:proofErr w:type="gramStart"/>
      <w:r w:rsidRPr="00FD4266">
        <w:t>202</w:t>
      </w:r>
      <w:r>
        <w:t>3</w:t>
      </w:r>
      <w:bookmarkEnd w:id="20"/>
      <w:proofErr w:type="gramEnd"/>
    </w:p>
    <w:p w14:paraId="7E534BD0" w14:textId="1464FA58" w:rsidR="00FF1575" w:rsidRDefault="00FF1575" w:rsidP="00CC49EC">
      <w:pPr>
        <w:pStyle w:val="Reference"/>
        <w:numPr>
          <w:ilvl w:val="0"/>
          <w:numId w:val="0"/>
        </w:numPr>
      </w:pPr>
    </w:p>
    <w:p w14:paraId="21E4550C" w14:textId="77777777" w:rsidR="00CE4F18" w:rsidRDefault="00CE4F18" w:rsidP="00CE4F18">
      <w:pPr>
        <w:pStyle w:val="Heading1"/>
      </w:pPr>
      <w:r>
        <w:t>Annex</w:t>
      </w:r>
    </w:p>
    <w:p w14:paraId="4F9F7105" w14:textId="0BE1F915" w:rsidR="00CE4F18" w:rsidRDefault="00CE4F18" w:rsidP="00CE4F18">
      <w:pPr>
        <w:rPr>
          <w:rFonts w:ascii="Arial" w:hAnsi="Arial" w:cs="Arial"/>
        </w:rPr>
      </w:pPr>
      <w:r>
        <w:rPr>
          <w:rFonts w:ascii="Arial" w:hAnsi="Arial" w:cs="Arial"/>
        </w:rPr>
        <w:t xml:space="preserve">Below is a Text Proposal based on </w:t>
      </w:r>
      <w:r w:rsidR="003317E5">
        <w:rPr>
          <w:rFonts w:ascii="Arial" w:hAnsi="Arial" w:cs="Arial"/>
        </w:rPr>
        <w:t xml:space="preserve">the running CR for subsequent CPAC in </w:t>
      </w:r>
      <w:r w:rsidR="003317E5">
        <w:rPr>
          <w:rFonts w:ascii="Arial" w:hAnsi="Arial" w:cs="Arial"/>
        </w:rPr>
        <w:fldChar w:fldCharType="begin"/>
      </w:r>
      <w:r w:rsidR="003317E5">
        <w:rPr>
          <w:rFonts w:ascii="Arial" w:hAnsi="Arial" w:cs="Arial"/>
        </w:rPr>
        <w:instrText xml:space="preserve"> REF _Ref149816733 \r \h </w:instrText>
      </w:r>
      <w:r w:rsidR="003317E5">
        <w:rPr>
          <w:rFonts w:ascii="Arial" w:hAnsi="Arial" w:cs="Arial"/>
        </w:rPr>
      </w:r>
      <w:r w:rsidR="003317E5">
        <w:rPr>
          <w:rFonts w:ascii="Arial" w:hAnsi="Arial" w:cs="Arial"/>
        </w:rPr>
        <w:fldChar w:fldCharType="separate"/>
      </w:r>
      <w:r w:rsidR="003317E5">
        <w:rPr>
          <w:rFonts w:ascii="Arial" w:hAnsi="Arial" w:cs="Arial"/>
        </w:rPr>
        <w:t>[2]</w:t>
      </w:r>
      <w:r w:rsidR="003317E5">
        <w:rPr>
          <w:rFonts w:ascii="Arial" w:hAnsi="Arial" w:cs="Arial"/>
        </w:rPr>
        <w:fldChar w:fldCharType="end"/>
      </w:r>
      <w:r w:rsidR="00706373">
        <w:rPr>
          <w:rFonts w:ascii="Arial" w:hAnsi="Arial" w:cs="Arial"/>
        </w:rPr>
        <w:t xml:space="preserve">. The updates from </w:t>
      </w:r>
      <w:r w:rsidR="00706373">
        <w:rPr>
          <w:rFonts w:ascii="Arial" w:hAnsi="Arial" w:cs="Arial"/>
        </w:rPr>
        <w:fldChar w:fldCharType="begin"/>
      </w:r>
      <w:r w:rsidR="00706373">
        <w:rPr>
          <w:rFonts w:ascii="Arial" w:hAnsi="Arial" w:cs="Arial"/>
        </w:rPr>
        <w:instrText xml:space="preserve"> REF _Ref149816733 \r \h </w:instrText>
      </w:r>
      <w:r w:rsidR="00706373">
        <w:rPr>
          <w:rFonts w:ascii="Arial" w:hAnsi="Arial" w:cs="Arial"/>
        </w:rPr>
      </w:r>
      <w:r w:rsidR="00706373">
        <w:rPr>
          <w:rFonts w:ascii="Arial" w:hAnsi="Arial" w:cs="Arial"/>
        </w:rPr>
        <w:fldChar w:fldCharType="separate"/>
      </w:r>
      <w:r w:rsidR="00706373">
        <w:rPr>
          <w:rFonts w:ascii="Arial" w:hAnsi="Arial" w:cs="Arial"/>
        </w:rPr>
        <w:t>[2]</w:t>
      </w:r>
      <w:r w:rsidR="00706373">
        <w:rPr>
          <w:rFonts w:ascii="Arial" w:hAnsi="Arial" w:cs="Arial"/>
        </w:rPr>
        <w:fldChar w:fldCharType="end"/>
      </w:r>
      <w:r w:rsidR="00706373">
        <w:rPr>
          <w:rFonts w:ascii="Arial" w:hAnsi="Arial" w:cs="Arial"/>
        </w:rPr>
        <w:t xml:space="preserve"> are included in </w:t>
      </w:r>
      <w:r w:rsidR="00706373" w:rsidRPr="00706373">
        <w:rPr>
          <w:rFonts w:ascii="Arial" w:hAnsi="Arial" w:cs="Arial"/>
          <w:color w:val="ED7D31" w:themeColor="accent2"/>
        </w:rPr>
        <w:t>orange</w:t>
      </w:r>
      <w:r w:rsidR="00706373">
        <w:rPr>
          <w:rFonts w:ascii="Arial" w:hAnsi="Arial" w:cs="Arial"/>
        </w:rPr>
        <w:t xml:space="preserve"> and the changes from this TP are included </w:t>
      </w:r>
      <w:r w:rsidR="002B2CC7">
        <w:rPr>
          <w:rFonts w:ascii="Arial" w:hAnsi="Arial" w:cs="Arial"/>
        </w:rPr>
        <w:t xml:space="preserve">highlighted </w:t>
      </w:r>
      <w:r w:rsidR="00706373">
        <w:rPr>
          <w:rFonts w:ascii="Arial" w:hAnsi="Arial" w:cs="Arial"/>
        </w:rPr>
        <w:t xml:space="preserve">in </w:t>
      </w:r>
      <w:r w:rsidR="00706373" w:rsidRPr="002B2CC7">
        <w:rPr>
          <w:rFonts w:ascii="Arial" w:hAnsi="Arial" w:cs="Arial"/>
          <w:color w:val="FF0000"/>
          <w:highlight w:val="yellow"/>
        </w:rPr>
        <w:t>red</w:t>
      </w:r>
      <w:r w:rsidR="00706373">
        <w:rPr>
          <w:rFonts w:ascii="Arial" w:hAnsi="Arial" w:cs="Arial"/>
        </w:rPr>
        <w:t>.</w:t>
      </w:r>
    </w:p>
    <w:p w14:paraId="08286BB7" w14:textId="77777777" w:rsidR="003317E5" w:rsidRPr="00FA0D37" w:rsidRDefault="003317E5" w:rsidP="003317E5">
      <w:pPr>
        <w:pStyle w:val="Heading4"/>
        <w:rPr>
          <w:i/>
          <w:iCs/>
        </w:rPr>
      </w:pPr>
      <w:r w:rsidRPr="00FA0D37">
        <w:rPr>
          <w:i/>
          <w:iCs/>
        </w:rPr>
        <w:t>–</w:t>
      </w:r>
      <w:r w:rsidRPr="00FA0D37">
        <w:rPr>
          <w:i/>
          <w:iCs/>
        </w:rPr>
        <w:tab/>
      </w:r>
      <w:r w:rsidRPr="00FA0D37">
        <w:rPr>
          <w:i/>
          <w:iCs/>
          <w:noProof/>
        </w:rPr>
        <w:t>CondReconfigToAddModList</w:t>
      </w:r>
    </w:p>
    <w:p w14:paraId="11B9076D" w14:textId="0D942A26" w:rsidR="003317E5" w:rsidRPr="00FA0D37" w:rsidRDefault="003317E5" w:rsidP="003317E5">
      <w:r w:rsidRPr="00FA0D37">
        <w:t xml:space="preserve">The IE </w:t>
      </w:r>
      <w:proofErr w:type="spellStart"/>
      <w:r w:rsidRPr="00FA0D37">
        <w:rPr>
          <w:i/>
        </w:rPr>
        <w:t>CondReconfigToAddModList</w:t>
      </w:r>
      <w:proofErr w:type="spellEnd"/>
      <w:r w:rsidRPr="00FA0D37">
        <w:t xml:space="preserve"> concerns a list of conditional reconfigurations to add or modify, with for each entry the </w:t>
      </w:r>
      <w:proofErr w:type="spellStart"/>
      <w:r w:rsidRPr="00FA0D37">
        <w:rPr>
          <w:i/>
        </w:rPr>
        <w:t>condReconfigId</w:t>
      </w:r>
      <w:proofErr w:type="spellEnd"/>
      <w:r w:rsidRPr="00FA0D37">
        <w:t xml:space="preserve"> and the associated </w:t>
      </w:r>
      <w:proofErr w:type="spellStart"/>
      <w:r w:rsidRPr="00706373">
        <w:rPr>
          <w:color w:val="ED7D31" w:themeColor="accent2"/>
          <w:u w:val="single"/>
        </w:rPr>
        <w:t>fields</w:t>
      </w:r>
      <w:r w:rsidR="00706373" w:rsidRPr="00706373">
        <w:rPr>
          <w:i/>
          <w:strike/>
          <w:color w:val="ED7D31" w:themeColor="accent2"/>
        </w:rPr>
        <w:t>condExecutionCond</w:t>
      </w:r>
      <w:proofErr w:type="spellEnd"/>
      <w:r w:rsidR="00706373" w:rsidRPr="00706373">
        <w:rPr>
          <w:i/>
          <w:strike/>
          <w:color w:val="ED7D31" w:themeColor="accent2"/>
        </w:rPr>
        <w:t>/</w:t>
      </w:r>
      <w:proofErr w:type="spellStart"/>
      <w:r w:rsidR="00706373" w:rsidRPr="00706373">
        <w:rPr>
          <w:i/>
          <w:strike/>
          <w:color w:val="ED7D31" w:themeColor="accent2"/>
        </w:rPr>
        <w:t>condExecutionCondSCG</w:t>
      </w:r>
      <w:proofErr w:type="spellEnd"/>
      <w:r w:rsidR="00706373" w:rsidRPr="00706373">
        <w:rPr>
          <w:i/>
          <w:strike/>
          <w:color w:val="ED7D31" w:themeColor="accent2"/>
        </w:rPr>
        <w:t xml:space="preserve"> </w:t>
      </w:r>
      <w:r w:rsidR="00706373" w:rsidRPr="00706373">
        <w:rPr>
          <w:iCs/>
          <w:strike/>
          <w:color w:val="ED7D31" w:themeColor="accent2"/>
        </w:rPr>
        <w:t>and</w:t>
      </w:r>
      <w:r w:rsidR="00706373" w:rsidRPr="00706373">
        <w:rPr>
          <w:i/>
          <w:strike/>
          <w:color w:val="ED7D31" w:themeColor="accent2"/>
        </w:rPr>
        <w:t xml:space="preserve"> </w:t>
      </w:r>
      <w:proofErr w:type="spellStart"/>
      <w:r w:rsidR="00706373" w:rsidRPr="00706373">
        <w:rPr>
          <w:i/>
          <w:strike/>
          <w:color w:val="ED7D31" w:themeColor="accent2"/>
        </w:rPr>
        <w:t>condRRCReconfig</w:t>
      </w:r>
      <w:proofErr w:type="spellEnd"/>
      <w:r w:rsidRPr="00FA0D37">
        <w:t>.</w:t>
      </w:r>
    </w:p>
    <w:p w14:paraId="025EA011" w14:textId="77777777" w:rsidR="003317E5" w:rsidRPr="00FA0D37" w:rsidRDefault="003317E5" w:rsidP="003317E5">
      <w:pPr>
        <w:pStyle w:val="TH"/>
        <w:rPr>
          <w:bCs/>
          <w:i/>
          <w:iCs/>
        </w:rPr>
      </w:pPr>
      <w:proofErr w:type="spellStart"/>
      <w:r w:rsidRPr="00FA0D37">
        <w:rPr>
          <w:bCs/>
          <w:i/>
          <w:iCs/>
        </w:rPr>
        <w:t>CondReconfigToAddModList</w:t>
      </w:r>
      <w:proofErr w:type="spellEnd"/>
      <w:r w:rsidRPr="00FA0D37">
        <w:rPr>
          <w:bCs/>
          <w:i/>
          <w:iCs/>
        </w:rPr>
        <w:t xml:space="preserve"> </w:t>
      </w:r>
      <w:r w:rsidRPr="00FA0D37">
        <w:t>information element</w:t>
      </w:r>
    </w:p>
    <w:p w14:paraId="032F59E3" w14:textId="77777777" w:rsidR="003317E5" w:rsidRPr="00FA0D37" w:rsidRDefault="003317E5" w:rsidP="003317E5">
      <w:pPr>
        <w:pStyle w:val="PL"/>
        <w:rPr>
          <w:color w:val="808080"/>
        </w:rPr>
      </w:pPr>
      <w:r w:rsidRPr="00FA0D37">
        <w:rPr>
          <w:color w:val="808080"/>
        </w:rPr>
        <w:t>-- ASN1START</w:t>
      </w:r>
    </w:p>
    <w:p w14:paraId="4A98054D" w14:textId="77777777" w:rsidR="003317E5" w:rsidRPr="00FA0D37" w:rsidRDefault="003317E5" w:rsidP="003317E5">
      <w:pPr>
        <w:pStyle w:val="PL"/>
        <w:rPr>
          <w:color w:val="808080"/>
        </w:rPr>
      </w:pPr>
      <w:r w:rsidRPr="00FA0D37">
        <w:rPr>
          <w:color w:val="808080"/>
        </w:rPr>
        <w:t>-- TAG-CONDRECONFIGTOADDMODLIST-START</w:t>
      </w:r>
    </w:p>
    <w:p w14:paraId="45102F6A" w14:textId="77777777" w:rsidR="003317E5" w:rsidRPr="00FA0D37" w:rsidRDefault="003317E5" w:rsidP="003317E5">
      <w:pPr>
        <w:pStyle w:val="PL"/>
      </w:pPr>
    </w:p>
    <w:p w14:paraId="18F7BC8B" w14:textId="77777777" w:rsidR="003317E5" w:rsidRPr="00FA0D37" w:rsidRDefault="003317E5" w:rsidP="003317E5">
      <w:pPr>
        <w:pStyle w:val="PL"/>
      </w:pPr>
      <w:r w:rsidRPr="00FA0D37">
        <w:t xml:space="preserve">CondReconfigToAddModList-r16 ::= </w:t>
      </w:r>
      <w:r w:rsidRPr="00FA0D37">
        <w:rPr>
          <w:color w:val="993366"/>
        </w:rPr>
        <w:t>SEQUENCE</w:t>
      </w:r>
      <w:r w:rsidRPr="00FA0D37">
        <w:t xml:space="preserve"> (</w:t>
      </w:r>
      <w:r w:rsidRPr="00FA0D37">
        <w:rPr>
          <w:color w:val="993366"/>
        </w:rPr>
        <w:t>SIZE</w:t>
      </w:r>
      <w:r w:rsidRPr="00FA0D37">
        <w:t xml:space="preserve"> (1.. maxNrofCondCells-r16))</w:t>
      </w:r>
      <w:r w:rsidRPr="00FA0D37">
        <w:rPr>
          <w:color w:val="993366"/>
        </w:rPr>
        <w:t xml:space="preserve"> OF</w:t>
      </w:r>
      <w:r w:rsidRPr="00FA0D37">
        <w:t xml:space="preserve"> CondReconfigToAddMod-r16</w:t>
      </w:r>
    </w:p>
    <w:p w14:paraId="7308DB76" w14:textId="77777777" w:rsidR="003317E5" w:rsidRPr="00FA0D37" w:rsidRDefault="003317E5" w:rsidP="003317E5">
      <w:pPr>
        <w:pStyle w:val="PL"/>
      </w:pPr>
    </w:p>
    <w:p w14:paraId="35D83C32" w14:textId="77777777" w:rsidR="003317E5" w:rsidRPr="00FA0D37" w:rsidRDefault="003317E5" w:rsidP="003317E5">
      <w:pPr>
        <w:pStyle w:val="PL"/>
      </w:pPr>
      <w:r w:rsidRPr="00FA0D37">
        <w:t xml:space="preserve">CondReconfigToAddMod-r16 ::=     </w:t>
      </w:r>
      <w:r w:rsidRPr="00FA0D37">
        <w:rPr>
          <w:color w:val="993366"/>
        </w:rPr>
        <w:t>SEQUENCE</w:t>
      </w:r>
      <w:r w:rsidRPr="00FA0D37">
        <w:t xml:space="preserve"> {</w:t>
      </w:r>
    </w:p>
    <w:p w14:paraId="438A2D98" w14:textId="77777777" w:rsidR="003317E5" w:rsidRPr="00FA0D37" w:rsidRDefault="003317E5" w:rsidP="003317E5">
      <w:pPr>
        <w:pStyle w:val="PL"/>
      </w:pPr>
      <w:r w:rsidRPr="00FA0D37">
        <w:t xml:space="preserve">    condReconfigId-r16               CondReconfigId-r16,</w:t>
      </w:r>
    </w:p>
    <w:p w14:paraId="2703FB7C" w14:textId="77777777" w:rsidR="003317E5" w:rsidRPr="00FA0D37" w:rsidRDefault="003317E5" w:rsidP="003317E5">
      <w:pPr>
        <w:pStyle w:val="PL"/>
        <w:rPr>
          <w:color w:val="808080"/>
        </w:rPr>
      </w:pPr>
      <w:r w:rsidRPr="00FA0D37">
        <w:t xml:space="preserve">    condExecutionCond-r16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MeasId                      </w:t>
      </w:r>
      <w:r w:rsidRPr="00FA0D37">
        <w:rPr>
          <w:color w:val="993366"/>
        </w:rPr>
        <w:t>OPTIONAL</w:t>
      </w:r>
      <w:r w:rsidRPr="00FA0D37">
        <w:t xml:space="preserve">,    </w:t>
      </w:r>
      <w:r w:rsidRPr="00FA0D37">
        <w:rPr>
          <w:color w:val="808080"/>
        </w:rPr>
        <w:t>-- Need M</w:t>
      </w:r>
    </w:p>
    <w:p w14:paraId="5ED380AA" w14:textId="77777777" w:rsidR="003317E5" w:rsidRPr="00FA0D37" w:rsidRDefault="003317E5" w:rsidP="003317E5">
      <w:pPr>
        <w:pStyle w:val="PL"/>
        <w:rPr>
          <w:color w:val="808080"/>
        </w:rPr>
      </w:pPr>
      <w:r w:rsidRPr="00FA0D37">
        <w:t xml:space="preserve">    condRRCReconfig-r16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 xml:space="preserve">,    </w:t>
      </w:r>
      <w:r w:rsidRPr="00FA0D37">
        <w:rPr>
          <w:color w:val="808080"/>
        </w:rPr>
        <w:t>-- Cond condReconfigAdd</w:t>
      </w:r>
    </w:p>
    <w:p w14:paraId="72FBD192" w14:textId="77777777" w:rsidR="003317E5" w:rsidRPr="00FA0D37" w:rsidRDefault="003317E5" w:rsidP="003317E5">
      <w:pPr>
        <w:pStyle w:val="PL"/>
      </w:pPr>
      <w:r w:rsidRPr="00FA0D37">
        <w:t xml:space="preserve">    ...,</w:t>
      </w:r>
    </w:p>
    <w:p w14:paraId="41A3C9BF" w14:textId="77777777" w:rsidR="003317E5" w:rsidRPr="00FA0D37" w:rsidRDefault="003317E5" w:rsidP="003317E5">
      <w:pPr>
        <w:pStyle w:val="PL"/>
      </w:pPr>
      <w:r w:rsidRPr="00FA0D37">
        <w:t xml:space="preserve">    [[</w:t>
      </w:r>
    </w:p>
    <w:p w14:paraId="437F7A08" w14:textId="77777777" w:rsidR="003317E5" w:rsidRPr="00FA0D37" w:rsidRDefault="003317E5" w:rsidP="003317E5">
      <w:pPr>
        <w:pStyle w:val="PL"/>
        <w:rPr>
          <w:color w:val="808080"/>
        </w:rPr>
      </w:pPr>
      <w:r w:rsidRPr="00FA0D37">
        <w:t xml:space="preserve">    condExecutionCondSCG-r17         </w:t>
      </w:r>
      <w:r w:rsidRPr="00FA0D37">
        <w:rPr>
          <w:color w:val="993366"/>
        </w:rPr>
        <w:t>OCTET</w:t>
      </w:r>
      <w:r w:rsidRPr="00FA0D37">
        <w:t xml:space="preserve"> </w:t>
      </w:r>
      <w:r w:rsidRPr="00FA0D37">
        <w:rPr>
          <w:color w:val="993366"/>
        </w:rPr>
        <w:t>STRING</w:t>
      </w:r>
      <w:r w:rsidRPr="00FA0D37">
        <w:t xml:space="preserve"> (CONTAINING CondReconfigExecCondSCG-r17) </w:t>
      </w:r>
      <w:r w:rsidRPr="00FA0D37">
        <w:rPr>
          <w:color w:val="993366"/>
        </w:rPr>
        <w:t>OPTIONAL</w:t>
      </w:r>
      <w:r w:rsidRPr="00FA0D37">
        <w:t xml:space="preserve">     </w:t>
      </w:r>
      <w:r w:rsidRPr="00FA0D37">
        <w:rPr>
          <w:color w:val="808080"/>
        </w:rPr>
        <w:t>-- Need M</w:t>
      </w:r>
    </w:p>
    <w:p w14:paraId="0C794FFD" w14:textId="77777777" w:rsidR="003317E5" w:rsidRDefault="003317E5" w:rsidP="003317E5">
      <w:pPr>
        <w:pStyle w:val="PL"/>
        <w:ind w:firstLine="390"/>
      </w:pPr>
      <w:r w:rsidRPr="00FA0D37">
        <w:t>]]</w:t>
      </w:r>
    </w:p>
    <w:p w14:paraId="24FE508A" w14:textId="77777777" w:rsidR="003317E5" w:rsidRPr="00706373" w:rsidRDefault="003317E5" w:rsidP="003317E5">
      <w:pPr>
        <w:pStyle w:val="PL"/>
        <w:ind w:firstLine="390"/>
        <w:rPr>
          <w:color w:val="ED7D31" w:themeColor="accent2"/>
          <w:u w:val="single"/>
        </w:rPr>
      </w:pPr>
      <w:r w:rsidRPr="00706373">
        <w:rPr>
          <w:color w:val="ED7D31" w:themeColor="accent2"/>
          <w:u w:val="single"/>
        </w:rPr>
        <w:t>[[</w:t>
      </w:r>
    </w:p>
    <w:p w14:paraId="4B647761" w14:textId="77777777" w:rsidR="003317E5" w:rsidRPr="00706373"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 xml:space="preserve">subsequentCondReconfig-r18       SubsequentCondReconfig-r18          </w:t>
      </w:r>
      <w:r w:rsidRPr="00706373">
        <w:rPr>
          <w:rStyle w:val="CommentReference"/>
          <w:rFonts w:ascii="Times New Roman" w:hAnsi="Times New Roman"/>
          <w:color w:val="ED7D31" w:themeColor="accent2"/>
          <w:u w:val="single"/>
        </w:rPr>
        <w:t xml:space="preserve"> </w:t>
      </w:r>
      <w:r w:rsidRPr="00706373">
        <w:rPr>
          <w:color w:val="ED7D31" w:themeColor="accent2"/>
          <w:u w:val="single"/>
        </w:rPr>
        <w:t xml:space="preserve">                 OPTIONAL     -- Need M</w:t>
      </w:r>
    </w:p>
    <w:p w14:paraId="68449562" w14:textId="1A1F4D72" w:rsidR="003317E5"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securityCellSetId-r18            SecurityCellSetId-r18                                 OPTIONAL     -- Need M</w:t>
      </w:r>
    </w:p>
    <w:p w14:paraId="262CCEAD" w14:textId="0599C799" w:rsidR="00AE767B" w:rsidRPr="002B2CC7" w:rsidRDefault="00DA1940" w:rsidP="00AE767B">
      <w:pPr>
        <w:pStyle w:val="PL"/>
        <w:tabs>
          <w:tab w:val="clear" w:pos="8832"/>
          <w:tab w:val="left" w:pos="8755"/>
        </w:tabs>
        <w:ind w:firstLine="390"/>
        <w:rPr>
          <w:color w:val="FF0000"/>
          <w:highlight w:val="yellow"/>
          <w:u w:val="single"/>
        </w:rPr>
      </w:pPr>
      <w:r w:rsidRPr="002B2CC7">
        <w:rPr>
          <w:color w:val="FF0000"/>
          <w:highlight w:val="yellow"/>
          <w:u w:val="single"/>
        </w:rPr>
        <w:t>scpac-SCGConfig</w:t>
      </w:r>
      <w:r w:rsidR="008D32E3">
        <w:rPr>
          <w:color w:val="FF0000"/>
          <w:highlight w:val="yellow"/>
          <w:u w:val="single"/>
        </w:rPr>
        <w:t>Type</w:t>
      </w:r>
      <w:r w:rsidR="00AE767B" w:rsidRPr="002B2CC7">
        <w:rPr>
          <w:color w:val="FF0000"/>
          <w:highlight w:val="yellow"/>
          <w:u w:val="single"/>
        </w:rPr>
        <w:t xml:space="preserve">-r18      </w:t>
      </w:r>
      <w:r w:rsidR="008D32E3">
        <w:rPr>
          <w:color w:val="FF0000"/>
          <w:highlight w:val="yellow"/>
          <w:u w:val="single"/>
        </w:rPr>
        <w:t xml:space="preserve">    </w:t>
      </w:r>
      <w:r w:rsidRPr="002B2CC7">
        <w:rPr>
          <w:color w:val="FF0000"/>
          <w:highlight w:val="yellow"/>
          <w:u w:val="single"/>
        </w:rPr>
        <w:t>ENUMERATED {</w:t>
      </w:r>
      <w:r w:rsidR="008D32E3">
        <w:rPr>
          <w:color w:val="FF0000"/>
          <w:highlight w:val="yellow"/>
          <w:u w:val="single"/>
        </w:rPr>
        <w:t>complete, deltaOnReference</w:t>
      </w:r>
      <w:r w:rsidRPr="002B2CC7">
        <w:rPr>
          <w:color w:val="FF0000"/>
          <w:highlight w:val="yellow"/>
          <w:u w:val="single"/>
        </w:rPr>
        <w:t>}</w:t>
      </w:r>
      <w:r w:rsidR="008D32E3">
        <w:rPr>
          <w:color w:val="FF0000"/>
          <w:highlight w:val="yellow"/>
          <w:u w:val="single"/>
        </w:rPr>
        <w:t xml:space="preserve"> </w:t>
      </w:r>
      <w:r w:rsidR="00AE767B" w:rsidRPr="002B2CC7">
        <w:rPr>
          <w:color w:val="FF0000"/>
          <w:highlight w:val="yellow"/>
          <w:u w:val="single"/>
        </w:rPr>
        <w:t xml:space="preserve">              OPTIONAL</w:t>
      </w:r>
      <w:r w:rsidRPr="002B2CC7">
        <w:rPr>
          <w:color w:val="FF0000"/>
          <w:highlight w:val="yellow"/>
          <w:u w:val="single"/>
        </w:rPr>
        <w:t>,</w:t>
      </w:r>
      <w:r w:rsidR="00AE767B" w:rsidRPr="002B2CC7">
        <w:rPr>
          <w:color w:val="FF0000"/>
          <w:highlight w:val="yellow"/>
          <w:u w:val="single"/>
        </w:rPr>
        <w:t xml:space="preserve">     -- Need M</w:t>
      </w:r>
    </w:p>
    <w:p w14:paraId="1AC2A6F5" w14:textId="4EF0AE30" w:rsidR="00DA1940" w:rsidRPr="00DA1940" w:rsidRDefault="00DA1940" w:rsidP="00DA1940">
      <w:pPr>
        <w:pStyle w:val="PL"/>
        <w:tabs>
          <w:tab w:val="clear" w:pos="8832"/>
          <w:tab w:val="left" w:pos="8755"/>
        </w:tabs>
        <w:ind w:firstLine="390"/>
        <w:rPr>
          <w:color w:val="FF0000"/>
          <w:u w:val="single"/>
        </w:rPr>
      </w:pPr>
      <w:r w:rsidRPr="002B2CC7">
        <w:rPr>
          <w:color w:val="FF0000"/>
          <w:highlight w:val="yellow"/>
          <w:u w:val="single"/>
        </w:rPr>
        <w:t>scpac-MCGConfig</w:t>
      </w:r>
      <w:r w:rsidR="008D32E3">
        <w:rPr>
          <w:color w:val="FF0000"/>
          <w:highlight w:val="yellow"/>
          <w:u w:val="single"/>
        </w:rPr>
        <w:t>Type</w:t>
      </w:r>
      <w:r w:rsidRPr="002B2CC7">
        <w:rPr>
          <w:color w:val="FF0000"/>
          <w:highlight w:val="yellow"/>
          <w:u w:val="single"/>
        </w:rPr>
        <w:t xml:space="preserve">-r18      </w:t>
      </w:r>
      <w:r w:rsidR="008D32E3">
        <w:rPr>
          <w:color w:val="FF0000"/>
          <w:highlight w:val="yellow"/>
          <w:u w:val="single"/>
        </w:rPr>
        <w:t xml:space="preserve">    </w:t>
      </w:r>
      <w:r w:rsidRPr="002B2CC7">
        <w:rPr>
          <w:color w:val="FF0000"/>
          <w:highlight w:val="yellow"/>
          <w:u w:val="single"/>
        </w:rPr>
        <w:t>ENUMERATED {</w:t>
      </w:r>
      <w:r w:rsidR="00831238">
        <w:rPr>
          <w:color w:val="FF0000"/>
          <w:highlight w:val="yellow"/>
          <w:u w:val="single"/>
        </w:rPr>
        <w:t>complete, deltaOnReference</w:t>
      </w:r>
      <w:r w:rsidR="00831238" w:rsidRPr="002B2CC7">
        <w:rPr>
          <w:color w:val="FF0000"/>
          <w:highlight w:val="yellow"/>
          <w:u w:val="single"/>
        </w:rPr>
        <w:t>}</w:t>
      </w:r>
      <w:r w:rsidR="00831238">
        <w:rPr>
          <w:color w:val="FF0000"/>
          <w:highlight w:val="yellow"/>
          <w:u w:val="single"/>
        </w:rPr>
        <w:t xml:space="preserve">  </w:t>
      </w:r>
      <w:r w:rsidR="00831238" w:rsidRPr="002B2CC7">
        <w:rPr>
          <w:color w:val="FF0000"/>
          <w:highlight w:val="yellow"/>
          <w:u w:val="single"/>
        </w:rPr>
        <w:t xml:space="preserve">             </w:t>
      </w:r>
      <w:r w:rsidRPr="002B2CC7">
        <w:rPr>
          <w:color w:val="FF0000"/>
          <w:highlight w:val="yellow"/>
          <w:u w:val="single"/>
        </w:rPr>
        <w:t>OPTIONAL     -- Need M</w:t>
      </w:r>
    </w:p>
    <w:p w14:paraId="2A23C5F1" w14:textId="77777777" w:rsidR="003317E5" w:rsidRPr="00706373" w:rsidRDefault="003317E5" w:rsidP="003317E5">
      <w:pPr>
        <w:pStyle w:val="PL"/>
        <w:ind w:firstLine="390"/>
        <w:rPr>
          <w:color w:val="ED7D31" w:themeColor="accent2"/>
          <w:u w:val="single"/>
        </w:rPr>
      </w:pPr>
      <w:r w:rsidRPr="00706373">
        <w:rPr>
          <w:color w:val="ED7D31" w:themeColor="accent2"/>
          <w:u w:val="single"/>
        </w:rPr>
        <w:t>]]</w:t>
      </w:r>
    </w:p>
    <w:p w14:paraId="396D7343" w14:textId="77777777" w:rsidR="003317E5" w:rsidRPr="00FA0D37" w:rsidRDefault="003317E5" w:rsidP="003317E5">
      <w:pPr>
        <w:pStyle w:val="PL"/>
      </w:pPr>
      <w:r w:rsidRPr="00FA0D37">
        <w:t>}</w:t>
      </w:r>
    </w:p>
    <w:p w14:paraId="36EB9A79" w14:textId="77777777" w:rsidR="003317E5" w:rsidRPr="00FA0D37" w:rsidRDefault="003317E5" w:rsidP="003317E5">
      <w:pPr>
        <w:pStyle w:val="PL"/>
      </w:pPr>
    </w:p>
    <w:p w14:paraId="0791D23A" w14:textId="77777777" w:rsidR="003317E5" w:rsidRDefault="003317E5" w:rsidP="003317E5">
      <w:pPr>
        <w:pStyle w:val="PL"/>
      </w:pPr>
      <w:r w:rsidRPr="00FA0D37">
        <w:t xml:space="preserve">CondReconfigExecCondSCG-r17 ::=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MeasId</w:t>
      </w:r>
    </w:p>
    <w:p w14:paraId="003AAC61" w14:textId="77777777" w:rsidR="003317E5" w:rsidRDefault="003317E5" w:rsidP="003317E5">
      <w:pPr>
        <w:pStyle w:val="PL"/>
      </w:pPr>
    </w:p>
    <w:p w14:paraId="65F3A648" w14:textId="77777777" w:rsidR="003317E5" w:rsidRPr="00706373" w:rsidRDefault="003317E5" w:rsidP="003317E5">
      <w:pPr>
        <w:pStyle w:val="PL"/>
        <w:rPr>
          <w:color w:val="ED7D31" w:themeColor="accent2"/>
          <w:u w:val="single"/>
        </w:rPr>
      </w:pPr>
      <w:r w:rsidRPr="00706373">
        <w:rPr>
          <w:color w:val="ED7D31" w:themeColor="accent2"/>
          <w:u w:val="single"/>
        </w:rPr>
        <w:t>SubsequentCondReconfig-r18 ::=   SEQUENCE {</w:t>
      </w:r>
    </w:p>
    <w:p w14:paraId="4F3EF5F8" w14:textId="77777777" w:rsidR="003317E5" w:rsidRPr="00706373"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condExecutionCondToReleaseList-r18   CondExecutionCondToReleaseList-r18                OPTIONAL,   -- Need N</w:t>
      </w:r>
    </w:p>
    <w:p w14:paraId="3D6EFCD7" w14:textId="77777777" w:rsidR="003317E5" w:rsidRPr="00706373"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condExecutionCondToAddModList-r18    CondExecutionCondToAddModList-r18                 OPTIONAL    -- Need N</w:t>
      </w:r>
    </w:p>
    <w:p w14:paraId="65E6A476" w14:textId="77777777" w:rsidR="003317E5" w:rsidRPr="00706373" w:rsidRDefault="003317E5" w:rsidP="00331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ED7D31" w:themeColor="accent2"/>
          <w:sz w:val="16"/>
          <w:u w:val="single"/>
          <w:lang w:eastAsia="en-GB"/>
        </w:rPr>
      </w:pPr>
      <w:r w:rsidRPr="00706373">
        <w:rPr>
          <w:rFonts w:ascii="Courier New" w:hAnsi="Courier New"/>
          <w:color w:val="ED7D31" w:themeColor="accent2"/>
          <w:sz w:val="16"/>
          <w:u w:val="single"/>
          <w:lang w:eastAsia="en-GB"/>
        </w:rPr>
        <w:t>}</w:t>
      </w:r>
    </w:p>
    <w:p w14:paraId="5C403355" w14:textId="77777777" w:rsidR="003317E5" w:rsidRPr="00940856" w:rsidRDefault="003317E5" w:rsidP="00331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p>
    <w:p w14:paraId="25FE365F" w14:textId="77777777" w:rsidR="003317E5" w:rsidRPr="00706373" w:rsidRDefault="003317E5" w:rsidP="00331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ED7D31" w:themeColor="accent2"/>
          <w:sz w:val="16"/>
          <w:u w:val="single"/>
          <w:lang w:eastAsia="en-GB"/>
        </w:rPr>
      </w:pPr>
      <w:r w:rsidRPr="00706373">
        <w:rPr>
          <w:rFonts w:ascii="Courier New" w:hAnsi="Courier New"/>
          <w:color w:val="ED7D31" w:themeColor="accent2"/>
          <w:sz w:val="16"/>
          <w:u w:val="single"/>
          <w:lang w:eastAsia="en-GB"/>
        </w:rPr>
        <w:lastRenderedPageBreak/>
        <w:t>CondExecutionCondToAddModList-r</w:t>
      </w:r>
      <w:proofErr w:type="gramStart"/>
      <w:r w:rsidRPr="00706373">
        <w:rPr>
          <w:rFonts w:ascii="Courier New" w:hAnsi="Courier New"/>
          <w:color w:val="ED7D31" w:themeColor="accent2"/>
          <w:sz w:val="16"/>
          <w:u w:val="single"/>
          <w:lang w:eastAsia="en-GB"/>
        </w:rPr>
        <w:t>18 ::=</w:t>
      </w:r>
      <w:proofErr w:type="gramEnd"/>
      <w:r w:rsidRPr="00706373">
        <w:rPr>
          <w:rFonts w:ascii="Courier New" w:hAnsi="Courier New"/>
          <w:color w:val="ED7D31" w:themeColor="accent2"/>
          <w:sz w:val="16"/>
          <w:u w:val="single"/>
          <w:lang w:eastAsia="en-GB"/>
        </w:rPr>
        <w:t xml:space="preserve"> SEQUENCE (SIZE (1.. maxNrofCondCells-r16)) OF CondExecutionCondToAddMod-r18</w:t>
      </w:r>
    </w:p>
    <w:p w14:paraId="2478A2F8" w14:textId="77777777" w:rsidR="003317E5" w:rsidRPr="00940856" w:rsidRDefault="003317E5" w:rsidP="00331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p>
    <w:p w14:paraId="4310D05F" w14:textId="77777777" w:rsidR="003317E5" w:rsidRPr="00706373" w:rsidRDefault="003317E5" w:rsidP="003317E5">
      <w:pPr>
        <w:pStyle w:val="PL"/>
        <w:rPr>
          <w:color w:val="ED7D31" w:themeColor="accent2"/>
          <w:u w:val="single"/>
        </w:rPr>
      </w:pPr>
      <w:r w:rsidRPr="00706373">
        <w:rPr>
          <w:color w:val="ED7D31" w:themeColor="accent2"/>
          <w:u w:val="single"/>
        </w:rPr>
        <w:t xml:space="preserve">CondExecutionCondToAddMod-r18 ::=    </w:t>
      </w:r>
      <w:r w:rsidRPr="00706373">
        <w:rPr>
          <w:noProof w:val="0"/>
          <w:color w:val="ED7D31" w:themeColor="accent2"/>
          <w:u w:val="single"/>
        </w:rPr>
        <w:t xml:space="preserve">SEQUENCE </w:t>
      </w:r>
      <w:r w:rsidRPr="00706373">
        <w:rPr>
          <w:color w:val="ED7D31" w:themeColor="accent2"/>
          <w:u w:val="single"/>
        </w:rPr>
        <w:t>{</w:t>
      </w:r>
    </w:p>
    <w:p w14:paraId="7716A2E7" w14:textId="77777777" w:rsidR="003317E5" w:rsidRPr="00706373"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condReconfigId-r16               CondReconfigId-r16,</w:t>
      </w:r>
    </w:p>
    <w:p w14:paraId="3A746251" w14:textId="77777777" w:rsidR="003317E5" w:rsidRPr="00706373"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 xml:space="preserve">condExecutionCond-r16       ::=  </w:t>
      </w:r>
      <w:r w:rsidRPr="00706373">
        <w:rPr>
          <w:noProof w:val="0"/>
          <w:color w:val="ED7D31" w:themeColor="accent2"/>
          <w:u w:val="single"/>
        </w:rPr>
        <w:t>SEQUENCE</w:t>
      </w:r>
      <w:r w:rsidRPr="00706373">
        <w:rPr>
          <w:color w:val="ED7D31" w:themeColor="accent2"/>
          <w:u w:val="single"/>
        </w:rPr>
        <w:t xml:space="preserve"> (SIZE (1..2)) </w:t>
      </w:r>
      <w:r w:rsidRPr="00706373">
        <w:rPr>
          <w:noProof w:val="0"/>
          <w:color w:val="ED7D31" w:themeColor="accent2"/>
          <w:u w:val="single"/>
        </w:rPr>
        <w:t xml:space="preserve">OF </w:t>
      </w:r>
      <w:r w:rsidRPr="00706373">
        <w:rPr>
          <w:color w:val="ED7D31" w:themeColor="accent2"/>
          <w:u w:val="single"/>
        </w:rPr>
        <w:t>MeasId                     OPTIONAL,    -- Need M</w:t>
      </w:r>
    </w:p>
    <w:p w14:paraId="1DEC9492" w14:textId="77777777" w:rsidR="003317E5" w:rsidRPr="00706373" w:rsidRDefault="003317E5" w:rsidP="003317E5">
      <w:pPr>
        <w:pStyle w:val="PL"/>
        <w:tabs>
          <w:tab w:val="clear" w:pos="8832"/>
          <w:tab w:val="left" w:pos="8755"/>
        </w:tabs>
        <w:ind w:firstLine="390"/>
        <w:rPr>
          <w:color w:val="ED7D31" w:themeColor="accent2"/>
          <w:u w:val="single"/>
        </w:rPr>
      </w:pPr>
      <w:r w:rsidRPr="00706373">
        <w:rPr>
          <w:color w:val="ED7D31" w:themeColor="accent2"/>
          <w:u w:val="single"/>
        </w:rPr>
        <w:t xml:space="preserve">CondReconfigExecCondSCG-r17 ::=  </w:t>
      </w:r>
      <w:r w:rsidRPr="00706373">
        <w:rPr>
          <w:noProof w:val="0"/>
          <w:color w:val="ED7D31" w:themeColor="accent2"/>
          <w:u w:val="single"/>
        </w:rPr>
        <w:t>SEQUENCE</w:t>
      </w:r>
      <w:r w:rsidRPr="00706373">
        <w:rPr>
          <w:color w:val="ED7D31" w:themeColor="accent2"/>
          <w:u w:val="single"/>
        </w:rPr>
        <w:t xml:space="preserve"> (SIZE (1..2)) </w:t>
      </w:r>
      <w:r w:rsidRPr="00706373">
        <w:rPr>
          <w:noProof w:val="0"/>
          <w:color w:val="ED7D31" w:themeColor="accent2"/>
          <w:u w:val="single"/>
        </w:rPr>
        <w:t>OF</w:t>
      </w:r>
      <w:r w:rsidRPr="00706373">
        <w:rPr>
          <w:color w:val="ED7D31" w:themeColor="accent2"/>
          <w:u w:val="single"/>
        </w:rPr>
        <w:t xml:space="preserve"> MeasId                     OPTIONAL     -- Need M</w:t>
      </w:r>
    </w:p>
    <w:p w14:paraId="180C6209" w14:textId="77777777" w:rsidR="003317E5" w:rsidRPr="00706373" w:rsidRDefault="003317E5" w:rsidP="003317E5">
      <w:pPr>
        <w:pStyle w:val="PL"/>
        <w:rPr>
          <w:color w:val="ED7D31" w:themeColor="accent2"/>
          <w:u w:val="single"/>
        </w:rPr>
      </w:pPr>
      <w:r w:rsidRPr="00706373">
        <w:rPr>
          <w:rFonts w:hint="eastAsia"/>
          <w:color w:val="ED7D31" w:themeColor="accent2"/>
          <w:u w:val="single"/>
        </w:rPr>
        <w:t>}</w:t>
      </w:r>
    </w:p>
    <w:p w14:paraId="2E19A134" w14:textId="77777777" w:rsidR="003317E5" w:rsidRPr="00706373" w:rsidRDefault="003317E5" w:rsidP="00331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eastAsia="DengXian" w:hAnsi="Courier New"/>
          <w:color w:val="ED7D31" w:themeColor="accent2"/>
          <w:sz w:val="16"/>
          <w:u w:val="single"/>
          <w:lang w:eastAsia="zh-CN"/>
        </w:rPr>
      </w:pPr>
    </w:p>
    <w:p w14:paraId="284A08A1" w14:textId="77777777" w:rsidR="003317E5" w:rsidRPr="00706373" w:rsidRDefault="003317E5" w:rsidP="00331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ED7D31" w:themeColor="accent2"/>
          <w:sz w:val="16"/>
          <w:u w:val="single"/>
          <w:lang w:eastAsia="en-GB"/>
        </w:rPr>
      </w:pPr>
      <w:r w:rsidRPr="00706373">
        <w:rPr>
          <w:rFonts w:ascii="Courier New" w:hAnsi="Courier New"/>
          <w:color w:val="ED7D31" w:themeColor="accent2"/>
          <w:sz w:val="16"/>
          <w:u w:val="single"/>
          <w:lang w:eastAsia="en-GB"/>
        </w:rPr>
        <w:t>CondExecutionCondToReleaseList-r</w:t>
      </w:r>
      <w:proofErr w:type="gramStart"/>
      <w:r w:rsidRPr="00706373">
        <w:rPr>
          <w:rFonts w:ascii="Courier New" w:hAnsi="Courier New"/>
          <w:color w:val="ED7D31" w:themeColor="accent2"/>
          <w:sz w:val="16"/>
          <w:u w:val="single"/>
          <w:lang w:eastAsia="en-GB"/>
        </w:rPr>
        <w:t>18 ::=</w:t>
      </w:r>
      <w:proofErr w:type="gramEnd"/>
      <w:r w:rsidRPr="00706373">
        <w:rPr>
          <w:rFonts w:ascii="Courier New" w:hAnsi="Courier New"/>
          <w:color w:val="ED7D31" w:themeColor="accent2"/>
          <w:sz w:val="16"/>
          <w:u w:val="single"/>
          <w:lang w:eastAsia="en-GB"/>
        </w:rPr>
        <w:t xml:space="preserve"> SEQUENCE (SIZE (1.. maxNrofCondCells-r16)) OF condReconfigId-r16</w:t>
      </w:r>
    </w:p>
    <w:p w14:paraId="3B39DFEE" w14:textId="77777777" w:rsidR="003317E5" w:rsidRPr="00FA0D37" w:rsidRDefault="003317E5" w:rsidP="003317E5">
      <w:pPr>
        <w:pStyle w:val="PL"/>
      </w:pPr>
    </w:p>
    <w:p w14:paraId="36508654" w14:textId="77777777" w:rsidR="003317E5" w:rsidRPr="00FA0D37" w:rsidRDefault="003317E5" w:rsidP="003317E5">
      <w:pPr>
        <w:pStyle w:val="PL"/>
      </w:pPr>
    </w:p>
    <w:p w14:paraId="4A3E0853" w14:textId="77777777" w:rsidR="003317E5" w:rsidRPr="00FA0D37" w:rsidRDefault="003317E5" w:rsidP="003317E5">
      <w:pPr>
        <w:pStyle w:val="PL"/>
        <w:rPr>
          <w:color w:val="808080"/>
        </w:rPr>
      </w:pPr>
      <w:r w:rsidRPr="00FA0D37">
        <w:rPr>
          <w:color w:val="808080"/>
        </w:rPr>
        <w:t>-- TAG-CONDRECONFIGTOADDMODLIST-STOP</w:t>
      </w:r>
    </w:p>
    <w:p w14:paraId="7BDBC1FD" w14:textId="77777777" w:rsidR="003317E5" w:rsidRDefault="003317E5" w:rsidP="00CC49EC">
      <w:pPr>
        <w:pStyle w:val="Reference"/>
        <w:numPr>
          <w:ilvl w:val="0"/>
          <w:numId w:val="0"/>
        </w:numPr>
      </w:pPr>
    </w:p>
    <w:p w14:paraId="38A53A6A" w14:textId="77777777" w:rsidR="00105B3C" w:rsidRDefault="00105B3C" w:rsidP="00CC49EC">
      <w:pPr>
        <w:pStyle w:val="Reference"/>
        <w:numPr>
          <w:ilvl w:val="0"/>
          <w:numId w:val="0"/>
        </w:numPr>
      </w:pPr>
    </w:p>
    <w:sectPr w:rsidR="00105B3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C65F" w14:textId="77777777" w:rsidR="00A71574" w:rsidRDefault="00A71574">
      <w:r>
        <w:separator/>
      </w:r>
    </w:p>
  </w:endnote>
  <w:endnote w:type="continuationSeparator" w:id="0">
    <w:p w14:paraId="44DFA66F" w14:textId="77777777" w:rsidR="00A71574" w:rsidRDefault="00A71574">
      <w:r>
        <w:continuationSeparator/>
      </w:r>
    </w:p>
  </w:endnote>
  <w:endnote w:type="continuationNotice" w:id="1">
    <w:p w14:paraId="5F1C4D27" w14:textId="77777777" w:rsidR="00A71574" w:rsidRDefault="00A71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9CFB0" w14:textId="77777777" w:rsidR="00A71574" w:rsidRDefault="00A71574">
      <w:r>
        <w:separator/>
      </w:r>
    </w:p>
  </w:footnote>
  <w:footnote w:type="continuationSeparator" w:id="0">
    <w:p w14:paraId="48C36D03" w14:textId="77777777" w:rsidR="00A71574" w:rsidRDefault="00A71574">
      <w:r>
        <w:continuationSeparator/>
      </w:r>
    </w:p>
  </w:footnote>
  <w:footnote w:type="continuationNotice" w:id="1">
    <w:p w14:paraId="22484361" w14:textId="77777777" w:rsidR="00A71574" w:rsidRDefault="00A71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0B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C62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11489D"/>
    <w:multiLevelType w:val="hybridMultilevel"/>
    <w:tmpl w:val="C7323C2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52726C"/>
    <w:multiLevelType w:val="hybridMultilevel"/>
    <w:tmpl w:val="F614F1A6"/>
    <w:lvl w:ilvl="0" w:tplc="DFECF170">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B21B39"/>
    <w:multiLevelType w:val="hybridMultilevel"/>
    <w:tmpl w:val="0CA6A982"/>
    <w:lvl w:ilvl="0" w:tplc="4BD24A90">
      <w:start w:val="1"/>
      <w:numFmt w:val="bullet"/>
      <w:lvlText w:val="—"/>
      <w:lvlJc w:val="left"/>
      <w:pPr>
        <w:tabs>
          <w:tab w:val="num" w:pos="720"/>
        </w:tabs>
        <w:ind w:left="720" w:hanging="360"/>
      </w:pPr>
      <w:rPr>
        <w:rFonts w:ascii="Ericsson Hilda Light" w:hAnsi="Ericsson Hilda Light" w:hint="default"/>
      </w:rPr>
    </w:lvl>
    <w:lvl w:ilvl="1" w:tplc="D2EA0638">
      <w:start w:val="1"/>
      <w:numFmt w:val="bullet"/>
      <w:lvlText w:val="—"/>
      <w:lvlJc w:val="left"/>
      <w:pPr>
        <w:tabs>
          <w:tab w:val="num" w:pos="1440"/>
        </w:tabs>
        <w:ind w:left="1440" w:hanging="360"/>
      </w:pPr>
      <w:rPr>
        <w:rFonts w:ascii="Ericsson Hilda Light" w:hAnsi="Ericsson Hilda Light" w:hint="default"/>
      </w:rPr>
    </w:lvl>
    <w:lvl w:ilvl="2" w:tplc="0D605CE6" w:tentative="1">
      <w:start w:val="1"/>
      <w:numFmt w:val="bullet"/>
      <w:lvlText w:val="—"/>
      <w:lvlJc w:val="left"/>
      <w:pPr>
        <w:tabs>
          <w:tab w:val="num" w:pos="2160"/>
        </w:tabs>
        <w:ind w:left="2160" w:hanging="360"/>
      </w:pPr>
      <w:rPr>
        <w:rFonts w:ascii="Ericsson Hilda Light" w:hAnsi="Ericsson Hilda Light" w:hint="default"/>
      </w:rPr>
    </w:lvl>
    <w:lvl w:ilvl="3" w:tplc="7C44C2CE" w:tentative="1">
      <w:start w:val="1"/>
      <w:numFmt w:val="bullet"/>
      <w:lvlText w:val="—"/>
      <w:lvlJc w:val="left"/>
      <w:pPr>
        <w:tabs>
          <w:tab w:val="num" w:pos="2880"/>
        </w:tabs>
        <w:ind w:left="2880" w:hanging="360"/>
      </w:pPr>
      <w:rPr>
        <w:rFonts w:ascii="Ericsson Hilda Light" w:hAnsi="Ericsson Hilda Light" w:hint="default"/>
      </w:rPr>
    </w:lvl>
    <w:lvl w:ilvl="4" w:tplc="10A871AE" w:tentative="1">
      <w:start w:val="1"/>
      <w:numFmt w:val="bullet"/>
      <w:lvlText w:val="—"/>
      <w:lvlJc w:val="left"/>
      <w:pPr>
        <w:tabs>
          <w:tab w:val="num" w:pos="3600"/>
        </w:tabs>
        <w:ind w:left="3600" w:hanging="360"/>
      </w:pPr>
      <w:rPr>
        <w:rFonts w:ascii="Ericsson Hilda Light" w:hAnsi="Ericsson Hilda Light" w:hint="default"/>
      </w:rPr>
    </w:lvl>
    <w:lvl w:ilvl="5" w:tplc="9BB4C9EC" w:tentative="1">
      <w:start w:val="1"/>
      <w:numFmt w:val="bullet"/>
      <w:lvlText w:val="—"/>
      <w:lvlJc w:val="left"/>
      <w:pPr>
        <w:tabs>
          <w:tab w:val="num" w:pos="4320"/>
        </w:tabs>
        <w:ind w:left="4320" w:hanging="360"/>
      </w:pPr>
      <w:rPr>
        <w:rFonts w:ascii="Ericsson Hilda Light" w:hAnsi="Ericsson Hilda Light" w:hint="default"/>
      </w:rPr>
    </w:lvl>
    <w:lvl w:ilvl="6" w:tplc="0BF4EF0A" w:tentative="1">
      <w:start w:val="1"/>
      <w:numFmt w:val="bullet"/>
      <w:lvlText w:val="—"/>
      <w:lvlJc w:val="left"/>
      <w:pPr>
        <w:tabs>
          <w:tab w:val="num" w:pos="5040"/>
        </w:tabs>
        <w:ind w:left="5040" w:hanging="360"/>
      </w:pPr>
      <w:rPr>
        <w:rFonts w:ascii="Ericsson Hilda Light" w:hAnsi="Ericsson Hilda Light" w:hint="default"/>
      </w:rPr>
    </w:lvl>
    <w:lvl w:ilvl="7" w:tplc="105AB88E" w:tentative="1">
      <w:start w:val="1"/>
      <w:numFmt w:val="bullet"/>
      <w:lvlText w:val="—"/>
      <w:lvlJc w:val="left"/>
      <w:pPr>
        <w:tabs>
          <w:tab w:val="num" w:pos="5760"/>
        </w:tabs>
        <w:ind w:left="5760" w:hanging="360"/>
      </w:pPr>
      <w:rPr>
        <w:rFonts w:ascii="Ericsson Hilda Light" w:hAnsi="Ericsson Hilda Light" w:hint="default"/>
      </w:rPr>
    </w:lvl>
    <w:lvl w:ilvl="8" w:tplc="B3B83D2A"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B4525A"/>
    <w:multiLevelType w:val="hybridMultilevel"/>
    <w:tmpl w:val="1EBEB916"/>
    <w:lvl w:ilvl="0" w:tplc="F4BC63F8">
      <w:start w:val="1"/>
      <w:numFmt w:val="bullet"/>
      <w:lvlText w:val="–"/>
      <w:lvlJc w:val="left"/>
      <w:pPr>
        <w:tabs>
          <w:tab w:val="num" w:pos="720"/>
        </w:tabs>
        <w:ind w:left="720" w:hanging="360"/>
      </w:pPr>
      <w:rPr>
        <w:rFonts w:ascii="Ericsson Hilda" w:hAnsi="Ericsson Hilda" w:hint="default"/>
      </w:rPr>
    </w:lvl>
    <w:lvl w:ilvl="1" w:tplc="9304AB46">
      <w:numFmt w:val="bullet"/>
      <w:lvlText w:val="–"/>
      <w:lvlJc w:val="left"/>
      <w:pPr>
        <w:tabs>
          <w:tab w:val="num" w:pos="1440"/>
        </w:tabs>
        <w:ind w:left="1440" w:hanging="360"/>
      </w:pPr>
      <w:rPr>
        <w:rFonts w:ascii="Ericsson Hilda" w:hAnsi="Ericsson Hilda" w:hint="default"/>
      </w:rPr>
    </w:lvl>
    <w:lvl w:ilvl="2" w:tplc="2264DE9C" w:tentative="1">
      <w:start w:val="1"/>
      <w:numFmt w:val="bullet"/>
      <w:lvlText w:val="–"/>
      <w:lvlJc w:val="left"/>
      <w:pPr>
        <w:tabs>
          <w:tab w:val="num" w:pos="2160"/>
        </w:tabs>
        <w:ind w:left="2160" w:hanging="360"/>
      </w:pPr>
      <w:rPr>
        <w:rFonts w:ascii="Ericsson Hilda" w:hAnsi="Ericsson Hilda" w:hint="default"/>
      </w:rPr>
    </w:lvl>
    <w:lvl w:ilvl="3" w:tplc="A768B7A6" w:tentative="1">
      <w:start w:val="1"/>
      <w:numFmt w:val="bullet"/>
      <w:lvlText w:val="–"/>
      <w:lvlJc w:val="left"/>
      <w:pPr>
        <w:tabs>
          <w:tab w:val="num" w:pos="2880"/>
        </w:tabs>
        <w:ind w:left="2880" w:hanging="360"/>
      </w:pPr>
      <w:rPr>
        <w:rFonts w:ascii="Ericsson Hilda" w:hAnsi="Ericsson Hilda" w:hint="default"/>
      </w:rPr>
    </w:lvl>
    <w:lvl w:ilvl="4" w:tplc="0804D992" w:tentative="1">
      <w:start w:val="1"/>
      <w:numFmt w:val="bullet"/>
      <w:lvlText w:val="–"/>
      <w:lvlJc w:val="left"/>
      <w:pPr>
        <w:tabs>
          <w:tab w:val="num" w:pos="3600"/>
        </w:tabs>
        <w:ind w:left="3600" w:hanging="360"/>
      </w:pPr>
      <w:rPr>
        <w:rFonts w:ascii="Ericsson Hilda" w:hAnsi="Ericsson Hilda" w:hint="default"/>
      </w:rPr>
    </w:lvl>
    <w:lvl w:ilvl="5" w:tplc="58703F22" w:tentative="1">
      <w:start w:val="1"/>
      <w:numFmt w:val="bullet"/>
      <w:lvlText w:val="–"/>
      <w:lvlJc w:val="left"/>
      <w:pPr>
        <w:tabs>
          <w:tab w:val="num" w:pos="4320"/>
        </w:tabs>
        <w:ind w:left="4320" w:hanging="360"/>
      </w:pPr>
      <w:rPr>
        <w:rFonts w:ascii="Ericsson Hilda" w:hAnsi="Ericsson Hilda" w:hint="default"/>
      </w:rPr>
    </w:lvl>
    <w:lvl w:ilvl="6" w:tplc="6080AB3A" w:tentative="1">
      <w:start w:val="1"/>
      <w:numFmt w:val="bullet"/>
      <w:lvlText w:val="–"/>
      <w:lvlJc w:val="left"/>
      <w:pPr>
        <w:tabs>
          <w:tab w:val="num" w:pos="5040"/>
        </w:tabs>
        <w:ind w:left="5040" w:hanging="360"/>
      </w:pPr>
      <w:rPr>
        <w:rFonts w:ascii="Ericsson Hilda" w:hAnsi="Ericsson Hilda" w:hint="default"/>
      </w:rPr>
    </w:lvl>
    <w:lvl w:ilvl="7" w:tplc="7820C9AA" w:tentative="1">
      <w:start w:val="1"/>
      <w:numFmt w:val="bullet"/>
      <w:lvlText w:val="–"/>
      <w:lvlJc w:val="left"/>
      <w:pPr>
        <w:tabs>
          <w:tab w:val="num" w:pos="5760"/>
        </w:tabs>
        <w:ind w:left="5760" w:hanging="360"/>
      </w:pPr>
      <w:rPr>
        <w:rFonts w:ascii="Ericsson Hilda" w:hAnsi="Ericsson Hilda" w:hint="default"/>
      </w:rPr>
    </w:lvl>
    <w:lvl w:ilvl="8" w:tplc="04C8AB0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A5B3E76"/>
    <w:multiLevelType w:val="hybridMultilevel"/>
    <w:tmpl w:val="0870FFF2"/>
    <w:lvl w:ilvl="0" w:tplc="78BC44C8">
      <w:start w:val="1"/>
      <w:numFmt w:val="bullet"/>
      <w:lvlText w:val="—"/>
      <w:lvlJc w:val="left"/>
      <w:pPr>
        <w:tabs>
          <w:tab w:val="num" w:pos="720"/>
        </w:tabs>
        <w:ind w:left="720" w:hanging="360"/>
      </w:pPr>
      <w:rPr>
        <w:rFonts w:ascii="Ericsson Hilda Light" w:hAnsi="Ericsson Hilda Light" w:hint="default"/>
      </w:rPr>
    </w:lvl>
    <w:lvl w:ilvl="1" w:tplc="2FD8C85A">
      <w:start w:val="1"/>
      <w:numFmt w:val="bullet"/>
      <w:lvlText w:val="—"/>
      <w:lvlJc w:val="left"/>
      <w:pPr>
        <w:tabs>
          <w:tab w:val="num" w:pos="1440"/>
        </w:tabs>
        <w:ind w:left="1440" w:hanging="360"/>
      </w:pPr>
      <w:rPr>
        <w:rFonts w:ascii="Ericsson Hilda Light" w:hAnsi="Ericsson Hilda Light" w:hint="default"/>
      </w:rPr>
    </w:lvl>
    <w:lvl w:ilvl="2" w:tplc="9C5AC742" w:tentative="1">
      <w:start w:val="1"/>
      <w:numFmt w:val="bullet"/>
      <w:lvlText w:val="—"/>
      <w:lvlJc w:val="left"/>
      <w:pPr>
        <w:tabs>
          <w:tab w:val="num" w:pos="2160"/>
        </w:tabs>
        <w:ind w:left="2160" w:hanging="360"/>
      </w:pPr>
      <w:rPr>
        <w:rFonts w:ascii="Ericsson Hilda Light" w:hAnsi="Ericsson Hilda Light" w:hint="default"/>
      </w:rPr>
    </w:lvl>
    <w:lvl w:ilvl="3" w:tplc="DCD8C47A" w:tentative="1">
      <w:start w:val="1"/>
      <w:numFmt w:val="bullet"/>
      <w:lvlText w:val="—"/>
      <w:lvlJc w:val="left"/>
      <w:pPr>
        <w:tabs>
          <w:tab w:val="num" w:pos="2880"/>
        </w:tabs>
        <w:ind w:left="2880" w:hanging="360"/>
      </w:pPr>
      <w:rPr>
        <w:rFonts w:ascii="Ericsson Hilda Light" w:hAnsi="Ericsson Hilda Light" w:hint="default"/>
      </w:rPr>
    </w:lvl>
    <w:lvl w:ilvl="4" w:tplc="21D098A8" w:tentative="1">
      <w:start w:val="1"/>
      <w:numFmt w:val="bullet"/>
      <w:lvlText w:val="—"/>
      <w:lvlJc w:val="left"/>
      <w:pPr>
        <w:tabs>
          <w:tab w:val="num" w:pos="3600"/>
        </w:tabs>
        <w:ind w:left="3600" w:hanging="360"/>
      </w:pPr>
      <w:rPr>
        <w:rFonts w:ascii="Ericsson Hilda Light" w:hAnsi="Ericsson Hilda Light" w:hint="default"/>
      </w:rPr>
    </w:lvl>
    <w:lvl w:ilvl="5" w:tplc="13589782" w:tentative="1">
      <w:start w:val="1"/>
      <w:numFmt w:val="bullet"/>
      <w:lvlText w:val="—"/>
      <w:lvlJc w:val="left"/>
      <w:pPr>
        <w:tabs>
          <w:tab w:val="num" w:pos="4320"/>
        </w:tabs>
        <w:ind w:left="4320" w:hanging="360"/>
      </w:pPr>
      <w:rPr>
        <w:rFonts w:ascii="Ericsson Hilda Light" w:hAnsi="Ericsson Hilda Light" w:hint="default"/>
      </w:rPr>
    </w:lvl>
    <w:lvl w:ilvl="6" w:tplc="EFEEFD80" w:tentative="1">
      <w:start w:val="1"/>
      <w:numFmt w:val="bullet"/>
      <w:lvlText w:val="—"/>
      <w:lvlJc w:val="left"/>
      <w:pPr>
        <w:tabs>
          <w:tab w:val="num" w:pos="5040"/>
        </w:tabs>
        <w:ind w:left="5040" w:hanging="360"/>
      </w:pPr>
      <w:rPr>
        <w:rFonts w:ascii="Ericsson Hilda Light" w:hAnsi="Ericsson Hilda Light" w:hint="default"/>
      </w:rPr>
    </w:lvl>
    <w:lvl w:ilvl="7" w:tplc="AC5CDE42" w:tentative="1">
      <w:start w:val="1"/>
      <w:numFmt w:val="bullet"/>
      <w:lvlText w:val="—"/>
      <w:lvlJc w:val="left"/>
      <w:pPr>
        <w:tabs>
          <w:tab w:val="num" w:pos="5760"/>
        </w:tabs>
        <w:ind w:left="5760" w:hanging="360"/>
      </w:pPr>
      <w:rPr>
        <w:rFonts w:ascii="Ericsson Hilda Light" w:hAnsi="Ericsson Hilda Light" w:hint="default"/>
      </w:rPr>
    </w:lvl>
    <w:lvl w:ilvl="8" w:tplc="236AE2B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1E950408"/>
    <w:multiLevelType w:val="hybridMultilevel"/>
    <w:tmpl w:val="B322C2F8"/>
    <w:lvl w:ilvl="0" w:tplc="C310B9A0">
      <w:start w:val="1"/>
      <w:numFmt w:val="decimal"/>
      <w:lvlText w:val="%1."/>
      <w:lvlJc w:val="left"/>
      <w:pPr>
        <w:ind w:left="1353" w:hanging="360"/>
      </w:pPr>
      <w:rPr>
        <w:rFonts w:hint="default"/>
      </w:rPr>
    </w:lvl>
    <w:lvl w:ilvl="1" w:tplc="20000019" w:tentative="1">
      <w:start w:val="1"/>
      <w:numFmt w:val="lowerLetter"/>
      <w:lvlText w:val="%2."/>
      <w:lvlJc w:val="left"/>
      <w:pPr>
        <w:ind w:left="814" w:hanging="360"/>
      </w:pPr>
    </w:lvl>
    <w:lvl w:ilvl="2" w:tplc="2000001B" w:tentative="1">
      <w:start w:val="1"/>
      <w:numFmt w:val="lowerRoman"/>
      <w:lvlText w:val="%3."/>
      <w:lvlJc w:val="right"/>
      <w:pPr>
        <w:ind w:left="1534" w:hanging="180"/>
      </w:pPr>
    </w:lvl>
    <w:lvl w:ilvl="3" w:tplc="2000000F" w:tentative="1">
      <w:start w:val="1"/>
      <w:numFmt w:val="decimal"/>
      <w:lvlText w:val="%4."/>
      <w:lvlJc w:val="left"/>
      <w:pPr>
        <w:ind w:left="2254" w:hanging="360"/>
      </w:pPr>
    </w:lvl>
    <w:lvl w:ilvl="4" w:tplc="20000019" w:tentative="1">
      <w:start w:val="1"/>
      <w:numFmt w:val="lowerLetter"/>
      <w:lvlText w:val="%5."/>
      <w:lvlJc w:val="left"/>
      <w:pPr>
        <w:ind w:left="2974" w:hanging="360"/>
      </w:pPr>
    </w:lvl>
    <w:lvl w:ilvl="5" w:tplc="2000001B" w:tentative="1">
      <w:start w:val="1"/>
      <w:numFmt w:val="lowerRoman"/>
      <w:lvlText w:val="%6."/>
      <w:lvlJc w:val="right"/>
      <w:pPr>
        <w:ind w:left="3694" w:hanging="180"/>
      </w:pPr>
    </w:lvl>
    <w:lvl w:ilvl="6" w:tplc="2000000F" w:tentative="1">
      <w:start w:val="1"/>
      <w:numFmt w:val="decimal"/>
      <w:lvlText w:val="%7."/>
      <w:lvlJc w:val="left"/>
      <w:pPr>
        <w:ind w:left="4414" w:hanging="360"/>
      </w:pPr>
    </w:lvl>
    <w:lvl w:ilvl="7" w:tplc="20000019" w:tentative="1">
      <w:start w:val="1"/>
      <w:numFmt w:val="lowerLetter"/>
      <w:lvlText w:val="%8."/>
      <w:lvlJc w:val="left"/>
      <w:pPr>
        <w:ind w:left="5134" w:hanging="360"/>
      </w:pPr>
    </w:lvl>
    <w:lvl w:ilvl="8" w:tplc="2000001B" w:tentative="1">
      <w:start w:val="1"/>
      <w:numFmt w:val="lowerRoman"/>
      <w:lvlText w:val="%9."/>
      <w:lvlJc w:val="right"/>
      <w:pPr>
        <w:ind w:left="5854"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745958"/>
    <w:multiLevelType w:val="hybridMultilevel"/>
    <w:tmpl w:val="8886E470"/>
    <w:lvl w:ilvl="0" w:tplc="DD045CC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B83D11"/>
    <w:multiLevelType w:val="hybridMultilevel"/>
    <w:tmpl w:val="90162A50"/>
    <w:lvl w:ilvl="0" w:tplc="A72A60C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8" w15:restartNumberingAfterBreak="0">
    <w:nsid w:val="2F4F19AE"/>
    <w:multiLevelType w:val="hybridMultilevel"/>
    <w:tmpl w:val="E6969F9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FA62893"/>
    <w:multiLevelType w:val="hybridMultilevel"/>
    <w:tmpl w:val="893416FE"/>
    <w:lvl w:ilvl="0" w:tplc="80FCAD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5A0D75"/>
    <w:multiLevelType w:val="hybridMultilevel"/>
    <w:tmpl w:val="E54AF4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2F6439D"/>
    <w:multiLevelType w:val="hybridMultilevel"/>
    <w:tmpl w:val="3BD6C978"/>
    <w:lvl w:ilvl="0" w:tplc="FFFFFFFF">
      <w:start w:val="1"/>
      <w:numFmt w:val="decimal"/>
      <w:lvlText w:val="(%1)"/>
      <w:lvlJc w:val="left"/>
      <w:pPr>
        <w:ind w:left="720" w:hanging="360"/>
      </w:pPr>
    </w:lvl>
    <w:lvl w:ilvl="1" w:tplc="9C1C8924">
      <w:start w:val="1"/>
      <w:numFmt w:val="lowerLetter"/>
      <w:lvlText w:val="%2."/>
      <w:lvlJc w:val="left"/>
      <w:pPr>
        <w:ind w:left="0" w:firstLine="0"/>
      </w:pPr>
      <w:rPr>
        <w:color w:val="262626"/>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A50E1F"/>
    <w:multiLevelType w:val="hybridMultilevel"/>
    <w:tmpl w:val="1BB43DA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2190211"/>
    <w:multiLevelType w:val="hybridMultilevel"/>
    <w:tmpl w:val="D8EE9BF0"/>
    <w:lvl w:ilvl="0" w:tplc="80FCAD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44C79"/>
    <w:multiLevelType w:val="hybridMultilevel"/>
    <w:tmpl w:val="121C324E"/>
    <w:lvl w:ilvl="0" w:tplc="27D6B26C">
      <w:start w:val="1"/>
      <w:numFmt w:val="bullet"/>
      <w:lvlText w:val="–"/>
      <w:lvlJc w:val="left"/>
      <w:pPr>
        <w:tabs>
          <w:tab w:val="num" w:pos="720"/>
        </w:tabs>
        <w:ind w:left="720" w:hanging="360"/>
      </w:pPr>
      <w:rPr>
        <w:rFonts w:ascii="Ericsson Hilda" w:hAnsi="Ericsson Hilda" w:hint="default"/>
      </w:rPr>
    </w:lvl>
    <w:lvl w:ilvl="1" w:tplc="7EB2DF10" w:tentative="1">
      <w:start w:val="1"/>
      <w:numFmt w:val="bullet"/>
      <w:lvlText w:val="–"/>
      <w:lvlJc w:val="left"/>
      <w:pPr>
        <w:tabs>
          <w:tab w:val="num" w:pos="1440"/>
        </w:tabs>
        <w:ind w:left="1440" w:hanging="360"/>
      </w:pPr>
      <w:rPr>
        <w:rFonts w:ascii="Ericsson Hilda" w:hAnsi="Ericsson Hilda" w:hint="default"/>
      </w:rPr>
    </w:lvl>
    <w:lvl w:ilvl="2" w:tplc="0C8CD812">
      <w:start w:val="1"/>
      <w:numFmt w:val="bullet"/>
      <w:lvlText w:val="–"/>
      <w:lvlJc w:val="left"/>
      <w:pPr>
        <w:tabs>
          <w:tab w:val="num" w:pos="2160"/>
        </w:tabs>
        <w:ind w:left="2160" w:hanging="360"/>
      </w:pPr>
      <w:rPr>
        <w:rFonts w:ascii="Ericsson Hilda" w:hAnsi="Ericsson Hilda" w:hint="default"/>
      </w:rPr>
    </w:lvl>
    <w:lvl w:ilvl="3" w:tplc="B95C796A" w:tentative="1">
      <w:start w:val="1"/>
      <w:numFmt w:val="bullet"/>
      <w:lvlText w:val="–"/>
      <w:lvlJc w:val="left"/>
      <w:pPr>
        <w:tabs>
          <w:tab w:val="num" w:pos="2880"/>
        </w:tabs>
        <w:ind w:left="2880" w:hanging="360"/>
      </w:pPr>
      <w:rPr>
        <w:rFonts w:ascii="Ericsson Hilda" w:hAnsi="Ericsson Hilda" w:hint="default"/>
      </w:rPr>
    </w:lvl>
    <w:lvl w:ilvl="4" w:tplc="7040CF36" w:tentative="1">
      <w:start w:val="1"/>
      <w:numFmt w:val="bullet"/>
      <w:lvlText w:val="–"/>
      <w:lvlJc w:val="left"/>
      <w:pPr>
        <w:tabs>
          <w:tab w:val="num" w:pos="3600"/>
        </w:tabs>
        <w:ind w:left="3600" w:hanging="360"/>
      </w:pPr>
      <w:rPr>
        <w:rFonts w:ascii="Ericsson Hilda" w:hAnsi="Ericsson Hilda" w:hint="default"/>
      </w:rPr>
    </w:lvl>
    <w:lvl w:ilvl="5" w:tplc="F2369DD0" w:tentative="1">
      <w:start w:val="1"/>
      <w:numFmt w:val="bullet"/>
      <w:lvlText w:val="–"/>
      <w:lvlJc w:val="left"/>
      <w:pPr>
        <w:tabs>
          <w:tab w:val="num" w:pos="4320"/>
        </w:tabs>
        <w:ind w:left="4320" w:hanging="360"/>
      </w:pPr>
      <w:rPr>
        <w:rFonts w:ascii="Ericsson Hilda" w:hAnsi="Ericsson Hilda" w:hint="default"/>
      </w:rPr>
    </w:lvl>
    <w:lvl w:ilvl="6" w:tplc="9D14984A" w:tentative="1">
      <w:start w:val="1"/>
      <w:numFmt w:val="bullet"/>
      <w:lvlText w:val="–"/>
      <w:lvlJc w:val="left"/>
      <w:pPr>
        <w:tabs>
          <w:tab w:val="num" w:pos="5040"/>
        </w:tabs>
        <w:ind w:left="5040" w:hanging="360"/>
      </w:pPr>
      <w:rPr>
        <w:rFonts w:ascii="Ericsson Hilda" w:hAnsi="Ericsson Hilda" w:hint="default"/>
      </w:rPr>
    </w:lvl>
    <w:lvl w:ilvl="7" w:tplc="E446F204" w:tentative="1">
      <w:start w:val="1"/>
      <w:numFmt w:val="bullet"/>
      <w:lvlText w:val="–"/>
      <w:lvlJc w:val="left"/>
      <w:pPr>
        <w:tabs>
          <w:tab w:val="num" w:pos="5760"/>
        </w:tabs>
        <w:ind w:left="5760" w:hanging="360"/>
      </w:pPr>
      <w:rPr>
        <w:rFonts w:ascii="Ericsson Hilda" w:hAnsi="Ericsson Hilda" w:hint="default"/>
      </w:rPr>
    </w:lvl>
    <w:lvl w:ilvl="8" w:tplc="2CD2D6C8"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C9001E"/>
    <w:multiLevelType w:val="hybridMultilevel"/>
    <w:tmpl w:val="096E1582"/>
    <w:lvl w:ilvl="0" w:tplc="8B5E3ADA">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948042A"/>
    <w:multiLevelType w:val="hybridMultilevel"/>
    <w:tmpl w:val="DBA4E44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75096279">
    <w:abstractNumId w:val="30"/>
  </w:num>
  <w:num w:numId="2" w16cid:durableId="515073769">
    <w:abstractNumId w:val="24"/>
  </w:num>
  <w:num w:numId="3" w16cid:durableId="199708402">
    <w:abstractNumId w:val="2"/>
  </w:num>
  <w:num w:numId="4" w16cid:durableId="491719827">
    <w:abstractNumId w:val="32"/>
  </w:num>
  <w:num w:numId="5" w16cid:durableId="1042903622">
    <w:abstractNumId w:val="33"/>
  </w:num>
  <w:num w:numId="6" w16cid:durableId="1445271288">
    <w:abstractNumId w:val="34"/>
  </w:num>
  <w:num w:numId="7" w16cid:durableId="208612360">
    <w:abstractNumId w:val="13"/>
  </w:num>
  <w:num w:numId="8" w16cid:durableId="562762969">
    <w:abstractNumId w:val="15"/>
  </w:num>
  <w:num w:numId="9" w16cid:durableId="1508709121">
    <w:abstractNumId w:val="8"/>
  </w:num>
  <w:num w:numId="10" w16cid:durableId="1511723119">
    <w:abstractNumId w:val="41"/>
  </w:num>
  <w:num w:numId="11" w16cid:durableId="937372604">
    <w:abstractNumId w:val="22"/>
  </w:num>
  <w:num w:numId="12" w16cid:durableId="1288664389">
    <w:abstractNumId w:val="39"/>
  </w:num>
  <w:num w:numId="13" w16cid:durableId="1148285791">
    <w:abstractNumId w:val="40"/>
  </w:num>
  <w:num w:numId="14" w16cid:durableId="295523629">
    <w:abstractNumId w:val="42"/>
  </w:num>
  <w:num w:numId="15" w16cid:durableId="275674609">
    <w:abstractNumId w:val="37"/>
  </w:num>
  <w:num w:numId="16" w16cid:durableId="401802812">
    <w:abstractNumId w:val="25"/>
  </w:num>
  <w:num w:numId="17" w16cid:durableId="1713384399">
    <w:abstractNumId w:val="6"/>
  </w:num>
  <w:num w:numId="18" w16cid:durableId="256670662">
    <w:abstractNumId w:val="43"/>
  </w:num>
  <w:num w:numId="19" w16cid:durableId="560796611">
    <w:abstractNumId w:val="26"/>
  </w:num>
  <w:num w:numId="20" w16cid:durableId="1775664122">
    <w:abstractNumId w:val="38"/>
  </w:num>
  <w:num w:numId="21" w16cid:durableId="1179733633">
    <w:abstractNumId w:val="36"/>
  </w:num>
  <w:num w:numId="22" w16cid:durableId="1474299516">
    <w:abstractNumId w:val="9"/>
  </w:num>
  <w:num w:numId="23" w16cid:durableId="515847179">
    <w:abstractNumId w:val="10"/>
  </w:num>
  <w:num w:numId="24" w16cid:durableId="1134567667">
    <w:abstractNumId w:val="31"/>
  </w:num>
  <w:num w:numId="25" w16cid:durableId="203445553">
    <w:abstractNumId w:val="4"/>
  </w:num>
  <w:num w:numId="26" w16cid:durableId="1494029866">
    <w:abstractNumId w:val="23"/>
  </w:num>
  <w:num w:numId="27" w16cid:durableId="653919521">
    <w:abstractNumId w:val="44"/>
  </w:num>
  <w:num w:numId="28" w16cid:durableId="1716810772">
    <w:abstractNumId w:val="14"/>
  </w:num>
  <w:num w:numId="29" w16cid:durableId="905608374">
    <w:abstractNumId w:val="11"/>
  </w:num>
  <w:num w:numId="30" w16cid:durableId="1359240262">
    <w:abstractNumId w:val="35"/>
  </w:num>
  <w:num w:numId="31" w16cid:durableId="456141824">
    <w:abstractNumId w:val="7"/>
  </w:num>
  <w:num w:numId="32" w16cid:durableId="711878829">
    <w:abstractNumId w:val="20"/>
  </w:num>
  <w:num w:numId="33" w16cid:durableId="1181092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6281419">
    <w:abstractNumId w:val="17"/>
  </w:num>
  <w:num w:numId="35" w16cid:durableId="631205267">
    <w:abstractNumId w:val="28"/>
  </w:num>
  <w:num w:numId="36" w16cid:durableId="1747649844">
    <w:abstractNumId w:val="16"/>
  </w:num>
  <w:num w:numId="37" w16cid:durableId="363210639">
    <w:abstractNumId w:val="12"/>
  </w:num>
  <w:num w:numId="38" w16cid:durableId="137918124">
    <w:abstractNumId w:val="1"/>
  </w:num>
  <w:num w:numId="39" w16cid:durableId="1421366433">
    <w:abstractNumId w:val="0"/>
  </w:num>
  <w:num w:numId="40" w16cid:durableId="544833088">
    <w:abstractNumId w:val="27"/>
  </w:num>
  <w:num w:numId="41" w16cid:durableId="1267612926">
    <w:abstractNumId w:val="19"/>
  </w:num>
  <w:num w:numId="42" w16cid:durableId="401833399">
    <w:abstractNumId w:val="5"/>
  </w:num>
  <w:num w:numId="43" w16cid:durableId="1499954820">
    <w:abstractNumId w:val="24"/>
  </w:num>
  <w:num w:numId="44" w16cid:durableId="989335265">
    <w:abstractNumId w:val="18"/>
  </w:num>
  <w:num w:numId="45" w16cid:durableId="1769540217">
    <w:abstractNumId w:val="29"/>
  </w:num>
  <w:num w:numId="46" w16cid:durableId="198319513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1E87"/>
    <w:rsid w:val="0001246D"/>
    <w:rsid w:val="00012BA5"/>
    <w:rsid w:val="00015220"/>
    <w:rsid w:val="00015D15"/>
    <w:rsid w:val="00016CB9"/>
    <w:rsid w:val="00021683"/>
    <w:rsid w:val="00021B17"/>
    <w:rsid w:val="00023AE8"/>
    <w:rsid w:val="00024F0F"/>
    <w:rsid w:val="000251A9"/>
    <w:rsid w:val="0002564D"/>
    <w:rsid w:val="00025678"/>
    <w:rsid w:val="00025ECA"/>
    <w:rsid w:val="0002738F"/>
    <w:rsid w:val="00030436"/>
    <w:rsid w:val="000314CC"/>
    <w:rsid w:val="000314D9"/>
    <w:rsid w:val="000325B8"/>
    <w:rsid w:val="00032AC8"/>
    <w:rsid w:val="00033AA3"/>
    <w:rsid w:val="00034C15"/>
    <w:rsid w:val="00035537"/>
    <w:rsid w:val="00035E1B"/>
    <w:rsid w:val="00036BA1"/>
    <w:rsid w:val="00036FEC"/>
    <w:rsid w:val="00037820"/>
    <w:rsid w:val="00040DC6"/>
    <w:rsid w:val="000410C7"/>
    <w:rsid w:val="0004135B"/>
    <w:rsid w:val="00041F8D"/>
    <w:rsid w:val="000422E2"/>
    <w:rsid w:val="0004270D"/>
    <w:rsid w:val="000428E6"/>
    <w:rsid w:val="00042A69"/>
    <w:rsid w:val="00042F22"/>
    <w:rsid w:val="0004380E"/>
    <w:rsid w:val="000444EF"/>
    <w:rsid w:val="000455AD"/>
    <w:rsid w:val="00047130"/>
    <w:rsid w:val="0004782E"/>
    <w:rsid w:val="000501A7"/>
    <w:rsid w:val="00050F40"/>
    <w:rsid w:val="00051A25"/>
    <w:rsid w:val="000522C2"/>
    <w:rsid w:val="00052A07"/>
    <w:rsid w:val="000531EA"/>
    <w:rsid w:val="000534A7"/>
    <w:rsid w:val="000534E3"/>
    <w:rsid w:val="00054275"/>
    <w:rsid w:val="0005606A"/>
    <w:rsid w:val="0005635F"/>
    <w:rsid w:val="000566C4"/>
    <w:rsid w:val="0005678A"/>
    <w:rsid w:val="0005687E"/>
    <w:rsid w:val="0005697C"/>
    <w:rsid w:val="00057037"/>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674D1"/>
    <w:rsid w:val="00067F99"/>
    <w:rsid w:val="00070B21"/>
    <w:rsid w:val="00070B8A"/>
    <w:rsid w:val="00070EC2"/>
    <w:rsid w:val="000732D8"/>
    <w:rsid w:val="00073E69"/>
    <w:rsid w:val="00073F2E"/>
    <w:rsid w:val="0007630D"/>
    <w:rsid w:val="00077E5F"/>
    <w:rsid w:val="0008036A"/>
    <w:rsid w:val="0008166D"/>
    <w:rsid w:val="000819EA"/>
    <w:rsid w:val="00081AE6"/>
    <w:rsid w:val="0008331B"/>
    <w:rsid w:val="0008356A"/>
    <w:rsid w:val="00084FF1"/>
    <w:rsid w:val="000855EB"/>
    <w:rsid w:val="00085B52"/>
    <w:rsid w:val="000866F2"/>
    <w:rsid w:val="00086F97"/>
    <w:rsid w:val="0009009F"/>
    <w:rsid w:val="000905BD"/>
    <w:rsid w:val="00091420"/>
    <w:rsid w:val="00091557"/>
    <w:rsid w:val="00091C7B"/>
    <w:rsid w:val="0009213D"/>
    <w:rsid w:val="000924C1"/>
    <w:rsid w:val="000924F0"/>
    <w:rsid w:val="00093474"/>
    <w:rsid w:val="00094605"/>
    <w:rsid w:val="0009510F"/>
    <w:rsid w:val="00096F78"/>
    <w:rsid w:val="000978D4"/>
    <w:rsid w:val="000A00D2"/>
    <w:rsid w:val="000A0373"/>
    <w:rsid w:val="000A0A4C"/>
    <w:rsid w:val="000A1AAB"/>
    <w:rsid w:val="000A1B7B"/>
    <w:rsid w:val="000A20EE"/>
    <w:rsid w:val="000A438A"/>
    <w:rsid w:val="000A56F2"/>
    <w:rsid w:val="000A58B8"/>
    <w:rsid w:val="000A66D4"/>
    <w:rsid w:val="000A699D"/>
    <w:rsid w:val="000A732A"/>
    <w:rsid w:val="000A754B"/>
    <w:rsid w:val="000A76E5"/>
    <w:rsid w:val="000A7D03"/>
    <w:rsid w:val="000B03C1"/>
    <w:rsid w:val="000B05A2"/>
    <w:rsid w:val="000B0666"/>
    <w:rsid w:val="000B1A92"/>
    <w:rsid w:val="000B2719"/>
    <w:rsid w:val="000B2E36"/>
    <w:rsid w:val="000B3A8F"/>
    <w:rsid w:val="000B3B1B"/>
    <w:rsid w:val="000B4AB9"/>
    <w:rsid w:val="000B4C3B"/>
    <w:rsid w:val="000B5239"/>
    <w:rsid w:val="000B5434"/>
    <w:rsid w:val="000B58C3"/>
    <w:rsid w:val="000B61E9"/>
    <w:rsid w:val="000B6E4E"/>
    <w:rsid w:val="000C0B79"/>
    <w:rsid w:val="000C1428"/>
    <w:rsid w:val="000C165A"/>
    <w:rsid w:val="000C1A80"/>
    <w:rsid w:val="000C2E19"/>
    <w:rsid w:val="000C58E6"/>
    <w:rsid w:val="000C71D0"/>
    <w:rsid w:val="000D0C11"/>
    <w:rsid w:val="000D0D07"/>
    <w:rsid w:val="000D1096"/>
    <w:rsid w:val="000D4797"/>
    <w:rsid w:val="000D47F9"/>
    <w:rsid w:val="000D4A69"/>
    <w:rsid w:val="000D5390"/>
    <w:rsid w:val="000D63B2"/>
    <w:rsid w:val="000D7809"/>
    <w:rsid w:val="000D7E0F"/>
    <w:rsid w:val="000E0527"/>
    <w:rsid w:val="000E1E92"/>
    <w:rsid w:val="000E2BC9"/>
    <w:rsid w:val="000E2D4C"/>
    <w:rsid w:val="000E483E"/>
    <w:rsid w:val="000E75B0"/>
    <w:rsid w:val="000F06D6"/>
    <w:rsid w:val="000F09C7"/>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1D6"/>
    <w:rsid w:val="001028BF"/>
    <w:rsid w:val="00105B3C"/>
    <w:rsid w:val="001062FB"/>
    <w:rsid w:val="001063E6"/>
    <w:rsid w:val="0010754C"/>
    <w:rsid w:val="00107A1E"/>
    <w:rsid w:val="00110525"/>
    <w:rsid w:val="00110752"/>
    <w:rsid w:val="0011162F"/>
    <w:rsid w:val="001117E0"/>
    <w:rsid w:val="001131AC"/>
    <w:rsid w:val="001138D2"/>
    <w:rsid w:val="00113CF4"/>
    <w:rsid w:val="001153EA"/>
    <w:rsid w:val="00115643"/>
    <w:rsid w:val="00115738"/>
    <w:rsid w:val="0011632E"/>
    <w:rsid w:val="00116765"/>
    <w:rsid w:val="00117626"/>
    <w:rsid w:val="001205C1"/>
    <w:rsid w:val="00120607"/>
    <w:rsid w:val="00120955"/>
    <w:rsid w:val="0012147A"/>
    <w:rsid w:val="001219F5"/>
    <w:rsid w:val="00121A20"/>
    <w:rsid w:val="001223AF"/>
    <w:rsid w:val="00122A9B"/>
    <w:rsid w:val="0012377F"/>
    <w:rsid w:val="00124314"/>
    <w:rsid w:val="00125389"/>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20D0"/>
    <w:rsid w:val="001431AA"/>
    <w:rsid w:val="001448E8"/>
    <w:rsid w:val="001476B2"/>
    <w:rsid w:val="00150866"/>
    <w:rsid w:val="00150A53"/>
    <w:rsid w:val="00151E23"/>
    <w:rsid w:val="001526E0"/>
    <w:rsid w:val="0015279E"/>
    <w:rsid w:val="00152966"/>
    <w:rsid w:val="00152ABF"/>
    <w:rsid w:val="00154097"/>
    <w:rsid w:val="0015456D"/>
    <w:rsid w:val="001551B5"/>
    <w:rsid w:val="001562F0"/>
    <w:rsid w:val="00157B85"/>
    <w:rsid w:val="00160FCC"/>
    <w:rsid w:val="00162F46"/>
    <w:rsid w:val="00163708"/>
    <w:rsid w:val="001659C1"/>
    <w:rsid w:val="001678D3"/>
    <w:rsid w:val="00170403"/>
    <w:rsid w:val="00170B9B"/>
    <w:rsid w:val="001710EA"/>
    <w:rsid w:val="00173A8E"/>
    <w:rsid w:val="0017502C"/>
    <w:rsid w:val="00175425"/>
    <w:rsid w:val="001779DB"/>
    <w:rsid w:val="0018143F"/>
    <w:rsid w:val="00181FF8"/>
    <w:rsid w:val="00183716"/>
    <w:rsid w:val="00183D98"/>
    <w:rsid w:val="0018506D"/>
    <w:rsid w:val="001850DC"/>
    <w:rsid w:val="001859DE"/>
    <w:rsid w:val="001879BC"/>
    <w:rsid w:val="00187AAB"/>
    <w:rsid w:val="001903D1"/>
    <w:rsid w:val="00190AC1"/>
    <w:rsid w:val="00190FDE"/>
    <w:rsid w:val="001910C1"/>
    <w:rsid w:val="00191995"/>
    <w:rsid w:val="00192196"/>
    <w:rsid w:val="00192877"/>
    <w:rsid w:val="0019341A"/>
    <w:rsid w:val="00193B2B"/>
    <w:rsid w:val="001962D5"/>
    <w:rsid w:val="00197BB0"/>
    <w:rsid w:val="00197DF9"/>
    <w:rsid w:val="001A0147"/>
    <w:rsid w:val="001A0280"/>
    <w:rsid w:val="001A0CB9"/>
    <w:rsid w:val="001A152B"/>
    <w:rsid w:val="001A1987"/>
    <w:rsid w:val="001A1BA8"/>
    <w:rsid w:val="001A2564"/>
    <w:rsid w:val="001A3A49"/>
    <w:rsid w:val="001A4729"/>
    <w:rsid w:val="001A4AD4"/>
    <w:rsid w:val="001A4C56"/>
    <w:rsid w:val="001A527B"/>
    <w:rsid w:val="001A5AB6"/>
    <w:rsid w:val="001A5BB5"/>
    <w:rsid w:val="001A6173"/>
    <w:rsid w:val="001A6364"/>
    <w:rsid w:val="001A6CBA"/>
    <w:rsid w:val="001A715B"/>
    <w:rsid w:val="001A71D5"/>
    <w:rsid w:val="001B00E0"/>
    <w:rsid w:val="001B08E7"/>
    <w:rsid w:val="001B0D97"/>
    <w:rsid w:val="001B0E67"/>
    <w:rsid w:val="001B290A"/>
    <w:rsid w:val="001B2D60"/>
    <w:rsid w:val="001B370C"/>
    <w:rsid w:val="001B5887"/>
    <w:rsid w:val="001B5A5D"/>
    <w:rsid w:val="001B5EF7"/>
    <w:rsid w:val="001B605E"/>
    <w:rsid w:val="001B622F"/>
    <w:rsid w:val="001B7D13"/>
    <w:rsid w:val="001C1CE5"/>
    <w:rsid w:val="001C207C"/>
    <w:rsid w:val="001C2BDF"/>
    <w:rsid w:val="001C3D2A"/>
    <w:rsid w:val="001C4AC4"/>
    <w:rsid w:val="001C5DB0"/>
    <w:rsid w:val="001C6FF4"/>
    <w:rsid w:val="001D080C"/>
    <w:rsid w:val="001D0B35"/>
    <w:rsid w:val="001D1874"/>
    <w:rsid w:val="001D4AC3"/>
    <w:rsid w:val="001D51BA"/>
    <w:rsid w:val="001D53E7"/>
    <w:rsid w:val="001D5B27"/>
    <w:rsid w:val="001D6342"/>
    <w:rsid w:val="001D6D53"/>
    <w:rsid w:val="001D7FD0"/>
    <w:rsid w:val="001E316E"/>
    <w:rsid w:val="001E37AB"/>
    <w:rsid w:val="001E43EC"/>
    <w:rsid w:val="001E47D8"/>
    <w:rsid w:val="001E4C42"/>
    <w:rsid w:val="001E52A9"/>
    <w:rsid w:val="001E54F1"/>
    <w:rsid w:val="001E58E2"/>
    <w:rsid w:val="001E7021"/>
    <w:rsid w:val="001E74B2"/>
    <w:rsid w:val="001E77FF"/>
    <w:rsid w:val="001E7AED"/>
    <w:rsid w:val="001F0912"/>
    <w:rsid w:val="001F0C72"/>
    <w:rsid w:val="001F3916"/>
    <w:rsid w:val="001F49D9"/>
    <w:rsid w:val="001F54C5"/>
    <w:rsid w:val="001F662C"/>
    <w:rsid w:val="001F7074"/>
    <w:rsid w:val="001F786D"/>
    <w:rsid w:val="001F7FE6"/>
    <w:rsid w:val="00200490"/>
    <w:rsid w:val="00200BBF"/>
    <w:rsid w:val="00201EF2"/>
    <w:rsid w:val="00201F3A"/>
    <w:rsid w:val="0020277E"/>
    <w:rsid w:val="002031DD"/>
    <w:rsid w:val="00203F96"/>
    <w:rsid w:val="00204101"/>
    <w:rsid w:val="00205BCD"/>
    <w:rsid w:val="002069B2"/>
    <w:rsid w:val="00206C9B"/>
    <w:rsid w:val="00206FC1"/>
    <w:rsid w:val="00207619"/>
    <w:rsid w:val="00207FA3"/>
    <w:rsid w:val="00210C47"/>
    <w:rsid w:val="002119E3"/>
    <w:rsid w:val="00212A60"/>
    <w:rsid w:val="00213563"/>
    <w:rsid w:val="002139AC"/>
    <w:rsid w:val="0021406B"/>
    <w:rsid w:val="002144EA"/>
    <w:rsid w:val="002147FD"/>
    <w:rsid w:val="00214DA8"/>
    <w:rsid w:val="00215151"/>
    <w:rsid w:val="00215423"/>
    <w:rsid w:val="002158FA"/>
    <w:rsid w:val="00215D78"/>
    <w:rsid w:val="00216326"/>
    <w:rsid w:val="00220600"/>
    <w:rsid w:val="002224DB"/>
    <w:rsid w:val="00222B79"/>
    <w:rsid w:val="0022344B"/>
    <w:rsid w:val="0022387B"/>
    <w:rsid w:val="00223FCB"/>
    <w:rsid w:val="00224CEE"/>
    <w:rsid w:val="002252C3"/>
    <w:rsid w:val="00225C54"/>
    <w:rsid w:val="00225E90"/>
    <w:rsid w:val="00227BC8"/>
    <w:rsid w:val="00230765"/>
    <w:rsid w:val="00230D18"/>
    <w:rsid w:val="002317A9"/>
    <w:rsid w:val="002319E4"/>
    <w:rsid w:val="002320FF"/>
    <w:rsid w:val="002321BF"/>
    <w:rsid w:val="00235632"/>
    <w:rsid w:val="00235872"/>
    <w:rsid w:val="00235969"/>
    <w:rsid w:val="00240C61"/>
    <w:rsid w:val="00241559"/>
    <w:rsid w:val="0024192B"/>
    <w:rsid w:val="00241D06"/>
    <w:rsid w:val="00242028"/>
    <w:rsid w:val="002426F9"/>
    <w:rsid w:val="002435B3"/>
    <w:rsid w:val="002458EB"/>
    <w:rsid w:val="00246C38"/>
    <w:rsid w:val="00246F80"/>
    <w:rsid w:val="00247850"/>
    <w:rsid w:val="002500C8"/>
    <w:rsid w:val="002503F7"/>
    <w:rsid w:val="002508D2"/>
    <w:rsid w:val="00251431"/>
    <w:rsid w:val="00252174"/>
    <w:rsid w:val="00252D68"/>
    <w:rsid w:val="00253094"/>
    <w:rsid w:val="002539FC"/>
    <w:rsid w:val="00254391"/>
    <w:rsid w:val="002548CE"/>
    <w:rsid w:val="00254D65"/>
    <w:rsid w:val="002556FA"/>
    <w:rsid w:val="00256A06"/>
    <w:rsid w:val="00256F05"/>
    <w:rsid w:val="00257543"/>
    <w:rsid w:val="0025798B"/>
    <w:rsid w:val="002617E7"/>
    <w:rsid w:val="00261C7F"/>
    <w:rsid w:val="002629D5"/>
    <w:rsid w:val="0026327E"/>
    <w:rsid w:val="00263A9B"/>
    <w:rsid w:val="00263E97"/>
    <w:rsid w:val="00264228"/>
    <w:rsid w:val="00264334"/>
    <w:rsid w:val="0026473E"/>
    <w:rsid w:val="00265188"/>
    <w:rsid w:val="002651E3"/>
    <w:rsid w:val="00265CD1"/>
    <w:rsid w:val="00266214"/>
    <w:rsid w:val="002667D1"/>
    <w:rsid w:val="0026680D"/>
    <w:rsid w:val="00266909"/>
    <w:rsid w:val="00267C83"/>
    <w:rsid w:val="002704E7"/>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838"/>
    <w:rsid w:val="00287BA2"/>
    <w:rsid w:val="002907B5"/>
    <w:rsid w:val="002925BA"/>
    <w:rsid w:val="00292EB7"/>
    <w:rsid w:val="0029433E"/>
    <w:rsid w:val="00294BC9"/>
    <w:rsid w:val="00296227"/>
    <w:rsid w:val="002967C5"/>
    <w:rsid w:val="00296F44"/>
    <w:rsid w:val="00297581"/>
    <w:rsid w:val="0029777D"/>
    <w:rsid w:val="002978A5"/>
    <w:rsid w:val="002A02B1"/>
    <w:rsid w:val="002A04C9"/>
    <w:rsid w:val="002A055E"/>
    <w:rsid w:val="002A1D4E"/>
    <w:rsid w:val="002A2869"/>
    <w:rsid w:val="002A4807"/>
    <w:rsid w:val="002A4A53"/>
    <w:rsid w:val="002A5088"/>
    <w:rsid w:val="002A5354"/>
    <w:rsid w:val="002A5F6C"/>
    <w:rsid w:val="002A7BF8"/>
    <w:rsid w:val="002B02D5"/>
    <w:rsid w:val="002B03B6"/>
    <w:rsid w:val="002B0A21"/>
    <w:rsid w:val="002B0F98"/>
    <w:rsid w:val="002B19CD"/>
    <w:rsid w:val="002B2221"/>
    <w:rsid w:val="002B24D6"/>
    <w:rsid w:val="002B2CC7"/>
    <w:rsid w:val="002B41A1"/>
    <w:rsid w:val="002B4FE6"/>
    <w:rsid w:val="002C0C34"/>
    <w:rsid w:val="002C23F4"/>
    <w:rsid w:val="002C3E6C"/>
    <w:rsid w:val="002C41E6"/>
    <w:rsid w:val="002C45C7"/>
    <w:rsid w:val="002C5D1E"/>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D7C16"/>
    <w:rsid w:val="002E17F2"/>
    <w:rsid w:val="002E2B8F"/>
    <w:rsid w:val="002E2DB7"/>
    <w:rsid w:val="002E3673"/>
    <w:rsid w:val="002E4135"/>
    <w:rsid w:val="002E67BB"/>
    <w:rsid w:val="002E7133"/>
    <w:rsid w:val="002E7CAE"/>
    <w:rsid w:val="002F04F8"/>
    <w:rsid w:val="002F076B"/>
    <w:rsid w:val="002F1A6F"/>
    <w:rsid w:val="002F2242"/>
    <w:rsid w:val="002F2771"/>
    <w:rsid w:val="002F37A9"/>
    <w:rsid w:val="002F4B7C"/>
    <w:rsid w:val="002F4F7B"/>
    <w:rsid w:val="002F5521"/>
    <w:rsid w:val="002F5CC0"/>
    <w:rsid w:val="002F7FE7"/>
    <w:rsid w:val="00300D1B"/>
    <w:rsid w:val="003012CF"/>
    <w:rsid w:val="00301CE6"/>
    <w:rsid w:val="0030256B"/>
    <w:rsid w:val="00304004"/>
    <w:rsid w:val="003042D3"/>
    <w:rsid w:val="0030501F"/>
    <w:rsid w:val="00305E18"/>
    <w:rsid w:val="00307428"/>
    <w:rsid w:val="00307BA1"/>
    <w:rsid w:val="00310687"/>
    <w:rsid w:val="003112EC"/>
    <w:rsid w:val="00311702"/>
    <w:rsid w:val="00311954"/>
    <w:rsid w:val="00311E82"/>
    <w:rsid w:val="00311FBC"/>
    <w:rsid w:val="00313FD6"/>
    <w:rsid w:val="003143BD"/>
    <w:rsid w:val="003148BF"/>
    <w:rsid w:val="00314F76"/>
    <w:rsid w:val="00314FDB"/>
    <w:rsid w:val="00315363"/>
    <w:rsid w:val="00316603"/>
    <w:rsid w:val="003203ED"/>
    <w:rsid w:val="0032042A"/>
    <w:rsid w:val="00320B75"/>
    <w:rsid w:val="003221C0"/>
    <w:rsid w:val="00322C9F"/>
    <w:rsid w:val="003239E4"/>
    <w:rsid w:val="00324D23"/>
    <w:rsid w:val="0032555D"/>
    <w:rsid w:val="00326EFE"/>
    <w:rsid w:val="00327665"/>
    <w:rsid w:val="00331394"/>
    <w:rsid w:val="00331751"/>
    <w:rsid w:val="003317E5"/>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1170"/>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9B"/>
    <w:rsid w:val="00372AA4"/>
    <w:rsid w:val="003742AC"/>
    <w:rsid w:val="00374562"/>
    <w:rsid w:val="00376066"/>
    <w:rsid w:val="00376B02"/>
    <w:rsid w:val="003774AD"/>
    <w:rsid w:val="003776F1"/>
    <w:rsid w:val="00377CE1"/>
    <w:rsid w:val="003803EB"/>
    <w:rsid w:val="00380D23"/>
    <w:rsid w:val="0038171B"/>
    <w:rsid w:val="00382623"/>
    <w:rsid w:val="0038270A"/>
    <w:rsid w:val="00382F20"/>
    <w:rsid w:val="003841CF"/>
    <w:rsid w:val="00384710"/>
    <w:rsid w:val="00384D59"/>
    <w:rsid w:val="00385BF0"/>
    <w:rsid w:val="003866D0"/>
    <w:rsid w:val="00386BA4"/>
    <w:rsid w:val="00386BD4"/>
    <w:rsid w:val="00386EF9"/>
    <w:rsid w:val="0039072D"/>
    <w:rsid w:val="003912F6"/>
    <w:rsid w:val="00392BBE"/>
    <w:rsid w:val="0039323D"/>
    <w:rsid w:val="00393497"/>
    <w:rsid w:val="003939FF"/>
    <w:rsid w:val="00394774"/>
    <w:rsid w:val="00395CF4"/>
    <w:rsid w:val="00396391"/>
    <w:rsid w:val="00397D9A"/>
    <w:rsid w:val="003A0775"/>
    <w:rsid w:val="003A0C63"/>
    <w:rsid w:val="003A12AA"/>
    <w:rsid w:val="003A2223"/>
    <w:rsid w:val="003A2A0F"/>
    <w:rsid w:val="003A2C67"/>
    <w:rsid w:val="003A34E2"/>
    <w:rsid w:val="003A3DF0"/>
    <w:rsid w:val="003A41A5"/>
    <w:rsid w:val="003A45A1"/>
    <w:rsid w:val="003A54A5"/>
    <w:rsid w:val="003A5B0A"/>
    <w:rsid w:val="003A6B47"/>
    <w:rsid w:val="003A6BAC"/>
    <w:rsid w:val="003A70A4"/>
    <w:rsid w:val="003A725A"/>
    <w:rsid w:val="003A7EF3"/>
    <w:rsid w:val="003B14F1"/>
    <w:rsid w:val="003B159C"/>
    <w:rsid w:val="003B1CB6"/>
    <w:rsid w:val="003B2FA9"/>
    <w:rsid w:val="003B3077"/>
    <w:rsid w:val="003B3414"/>
    <w:rsid w:val="003B369F"/>
    <w:rsid w:val="003B36A3"/>
    <w:rsid w:val="003B55DE"/>
    <w:rsid w:val="003B5A36"/>
    <w:rsid w:val="003B64BB"/>
    <w:rsid w:val="003B678B"/>
    <w:rsid w:val="003B6D8C"/>
    <w:rsid w:val="003B6F9E"/>
    <w:rsid w:val="003B7237"/>
    <w:rsid w:val="003B7FE5"/>
    <w:rsid w:val="003C02FD"/>
    <w:rsid w:val="003C070E"/>
    <w:rsid w:val="003C117F"/>
    <w:rsid w:val="003C11C8"/>
    <w:rsid w:val="003C2702"/>
    <w:rsid w:val="003C32D7"/>
    <w:rsid w:val="003C4BCF"/>
    <w:rsid w:val="003C4C33"/>
    <w:rsid w:val="003C5081"/>
    <w:rsid w:val="003C579C"/>
    <w:rsid w:val="003C7806"/>
    <w:rsid w:val="003C7C74"/>
    <w:rsid w:val="003D109F"/>
    <w:rsid w:val="003D1417"/>
    <w:rsid w:val="003D1B12"/>
    <w:rsid w:val="003D2478"/>
    <w:rsid w:val="003D30F7"/>
    <w:rsid w:val="003D33ED"/>
    <w:rsid w:val="003D3C45"/>
    <w:rsid w:val="003D4520"/>
    <w:rsid w:val="003D486D"/>
    <w:rsid w:val="003D5B1F"/>
    <w:rsid w:val="003D5FD3"/>
    <w:rsid w:val="003D6884"/>
    <w:rsid w:val="003E15FA"/>
    <w:rsid w:val="003E1D83"/>
    <w:rsid w:val="003E1F7D"/>
    <w:rsid w:val="003E3B01"/>
    <w:rsid w:val="003E42F3"/>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449"/>
    <w:rsid w:val="00400E50"/>
    <w:rsid w:val="00401A96"/>
    <w:rsid w:val="00402E2B"/>
    <w:rsid w:val="00403246"/>
    <w:rsid w:val="0040406F"/>
    <w:rsid w:val="0040512B"/>
    <w:rsid w:val="00405CA5"/>
    <w:rsid w:val="00406596"/>
    <w:rsid w:val="004075EA"/>
    <w:rsid w:val="00407CD3"/>
    <w:rsid w:val="00410134"/>
    <w:rsid w:val="00410B72"/>
    <w:rsid w:val="00410ECF"/>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2B2"/>
    <w:rsid w:val="00423A33"/>
    <w:rsid w:val="004242F4"/>
    <w:rsid w:val="0042488C"/>
    <w:rsid w:val="00425493"/>
    <w:rsid w:val="0042595C"/>
    <w:rsid w:val="00427248"/>
    <w:rsid w:val="00427E30"/>
    <w:rsid w:val="004301D4"/>
    <w:rsid w:val="004333CB"/>
    <w:rsid w:val="00433B75"/>
    <w:rsid w:val="00433C3F"/>
    <w:rsid w:val="004342C1"/>
    <w:rsid w:val="00434942"/>
    <w:rsid w:val="00437447"/>
    <w:rsid w:val="00437C7F"/>
    <w:rsid w:val="00437D7A"/>
    <w:rsid w:val="00440E81"/>
    <w:rsid w:val="00441A92"/>
    <w:rsid w:val="00441C42"/>
    <w:rsid w:val="004431DC"/>
    <w:rsid w:val="004432F5"/>
    <w:rsid w:val="00444F56"/>
    <w:rsid w:val="00445E19"/>
    <w:rsid w:val="00446488"/>
    <w:rsid w:val="004467B3"/>
    <w:rsid w:val="00447C9F"/>
    <w:rsid w:val="00450035"/>
    <w:rsid w:val="004500DF"/>
    <w:rsid w:val="004508F8"/>
    <w:rsid w:val="0045106C"/>
    <w:rsid w:val="004511D7"/>
    <w:rsid w:val="0045157A"/>
    <w:rsid w:val="004517AA"/>
    <w:rsid w:val="004517FF"/>
    <w:rsid w:val="00452778"/>
    <w:rsid w:val="00452CAC"/>
    <w:rsid w:val="0045360A"/>
    <w:rsid w:val="00454625"/>
    <w:rsid w:val="00454C7C"/>
    <w:rsid w:val="00455239"/>
    <w:rsid w:val="00455E5B"/>
    <w:rsid w:val="00456509"/>
    <w:rsid w:val="00457565"/>
    <w:rsid w:val="00457B71"/>
    <w:rsid w:val="00460411"/>
    <w:rsid w:val="0046177E"/>
    <w:rsid w:val="004636F9"/>
    <w:rsid w:val="00464AA6"/>
    <w:rsid w:val="00464D29"/>
    <w:rsid w:val="004651EC"/>
    <w:rsid w:val="0046571A"/>
    <w:rsid w:val="00465C60"/>
    <w:rsid w:val="0046691B"/>
    <w:rsid w:val="004669E2"/>
    <w:rsid w:val="00467741"/>
    <w:rsid w:val="004678B3"/>
    <w:rsid w:val="00467D96"/>
    <w:rsid w:val="00470C31"/>
    <w:rsid w:val="00471BE8"/>
    <w:rsid w:val="00471DDD"/>
    <w:rsid w:val="00471DE0"/>
    <w:rsid w:val="00471E01"/>
    <w:rsid w:val="00471F58"/>
    <w:rsid w:val="00472601"/>
    <w:rsid w:val="00472EF8"/>
    <w:rsid w:val="004734D0"/>
    <w:rsid w:val="00473A67"/>
    <w:rsid w:val="0047556B"/>
    <w:rsid w:val="00475F9A"/>
    <w:rsid w:val="00476AAB"/>
    <w:rsid w:val="00476E45"/>
    <w:rsid w:val="00477768"/>
    <w:rsid w:val="0047785D"/>
    <w:rsid w:val="004830AC"/>
    <w:rsid w:val="0048351B"/>
    <w:rsid w:val="00485058"/>
    <w:rsid w:val="00486018"/>
    <w:rsid w:val="004871EA"/>
    <w:rsid w:val="00490F35"/>
    <w:rsid w:val="004914B5"/>
    <w:rsid w:val="00492BC5"/>
    <w:rsid w:val="00492EBD"/>
    <w:rsid w:val="004933AF"/>
    <w:rsid w:val="00493EA5"/>
    <w:rsid w:val="00494B21"/>
    <w:rsid w:val="004952B1"/>
    <w:rsid w:val="0049585B"/>
    <w:rsid w:val="004964F1"/>
    <w:rsid w:val="00497B03"/>
    <w:rsid w:val="004A059C"/>
    <w:rsid w:val="004A1390"/>
    <w:rsid w:val="004A16BC"/>
    <w:rsid w:val="004A1E33"/>
    <w:rsid w:val="004A23F9"/>
    <w:rsid w:val="004A2B94"/>
    <w:rsid w:val="004A2D00"/>
    <w:rsid w:val="004A3ADA"/>
    <w:rsid w:val="004A5400"/>
    <w:rsid w:val="004A648C"/>
    <w:rsid w:val="004B044E"/>
    <w:rsid w:val="004B335E"/>
    <w:rsid w:val="004B3C54"/>
    <w:rsid w:val="004B4429"/>
    <w:rsid w:val="004B4A45"/>
    <w:rsid w:val="004B5031"/>
    <w:rsid w:val="004B6F6A"/>
    <w:rsid w:val="004B7C0C"/>
    <w:rsid w:val="004B7CE5"/>
    <w:rsid w:val="004C0C10"/>
    <w:rsid w:val="004C0F67"/>
    <w:rsid w:val="004C10AF"/>
    <w:rsid w:val="004C3898"/>
    <w:rsid w:val="004C3C97"/>
    <w:rsid w:val="004C570D"/>
    <w:rsid w:val="004C7930"/>
    <w:rsid w:val="004D0054"/>
    <w:rsid w:val="004D1041"/>
    <w:rsid w:val="004D18AC"/>
    <w:rsid w:val="004D3231"/>
    <w:rsid w:val="004D36B1"/>
    <w:rsid w:val="004D7669"/>
    <w:rsid w:val="004D7EBD"/>
    <w:rsid w:val="004E16BB"/>
    <w:rsid w:val="004E2680"/>
    <w:rsid w:val="004E28F9"/>
    <w:rsid w:val="004E322D"/>
    <w:rsid w:val="004E462E"/>
    <w:rsid w:val="004E46C3"/>
    <w:rsid w:val="004E4F4D"/>
    <w:rsid w:val="004E5008"/>
    <w:rsid w:val="004E56DC"/>
    <w:rsid w:val="004E65FE"/>
    <w:rsid w:val="004E76F4"/>
    <w:rsid w:val="004F0B4E"/>
    <w:rsid w:val="004F0B6C"/>
    <w:rsid w:val="004F12AE"/>
    <w:rsid w:val="004F198E"/>
    <w:rsid w:val="004F1A3F"/>
    <w:rsid w:val="004F2078"/>
    <w:rsid w:val="004F2110"/>
    <w:rsid w:val="004F4A2A"/>
    <w:rsid w:val="004F4BF6"/>
    <w:rsid w:val="004F4DA3"/>
    <w:rsid w:val="004F4E4E"/>
    <w:rsid w:val="004F4FE8"/>
    <w:rsid w:val="004F6224"/>
    <w:rsid w:val="00501B24"/>
    <w:rsid w:val="00501C57"/>
    <w:rsid w:val="005032ED"/>
    <w:rsid w:val="00504E39"/>
    <w:rsid w:val="005051C5"/>
    <w:rsid w:val="00505DAA"/>
    <w:rsid w:val="00505DD9"/>
    <w:rsid w:val="0050632D"/>
    <w:rsid w:val="00506557"/>
    <w:rsid w:val="0050677A"/>
    <w:rsid w:val="00506AAD"/>
    <w:rsid w:val="005108D8"/>
    <w:rsid w:val="005116F9"/>
    <w:rsid w:val="00511918"/>
    <w:rsid w:val="005121D9"/>
    <w:rsid w:val="00512545"/>
    <w:rsid w:val="005137D3"/>
    <w:rsid w:val="00513882"/>
    <w:rsid w:val="00513B34"/>
    <w:rsid w:val="005150CE"/>
    <w:rsid w:val="005153A7"/>
    <w:rsid w:val="005159BB"/>
    <w:rsid w:val="00516760"/>
    <w:rsid w:val="00516DCA"/>
    <w:rsid w:val="00517E03"/>
    <w:rsid w:val="0052116E"/>
    <w:rsid w:val="0052164F"/>
    <w:rsid w:val="005219CF"/>
    <w:rsid w:val="00522592"/>
    <w:rsid w:val="00523578"/>
    <w:rsid w:val="005239C7"/>
    <w:rsid w:val="005266A4"/>
    <w:rsid w:val="00526E99"/>
    <w:rsid w:val="00526ECA"/>
    <w:rsid w:val="00527742"/>
    <w:rsid w:val="00530895"/>
    <w:rsid w:val="00534A4A"/>
    <w:rsid w:val="00534B59"/>
    <w:rsid w:val="005359B5"/>
    <w:rsid w:val="00535B88"/>
    <w:rsid w:val="00536759"/>
    <w:rsid w:val="00536A43"/>
    <w:rsid w:val="00536D13"/>
    <w:rsid w:val="00537C62"/>
    <w:rsid w:val="005411B7"/>
    <w:rsid w:val="005412C2"/>
    <w:rsid w:val="00541900"/>
    <w:rsid w:val="0054235D"/>
    <w:rsid w:val="00542BD2"/>
    <w:rsid w:val="005434A8"/>
    <w:rsid w:val="00544034"/>
    <w:rsid w:val="00544980"/>
    <w:rsid w:val="00545F92"/>
    <w:rsid w:val="0054613C"/>
    <w:rsid w:val="00546374"/>
    <w:rsid w:val="00546970"/>
    <w:rsid w:val="00546C60"/>
    <w:rsid w:val="00547918"/>
    <w:rsid w:val="00550B0C"/>
    <w:rsid w:val="005512EA"/>
    <w:rsid w:val="00551A99"/>
    <w:rsid w:val="00551C7E"/>
    <w:rsid w:val="00552858"/>
    <w:rsid w:val="00552BA1"/>
    <w:rsid w:val="00553A92"/>
    <w:rsid w:val="00553BD3"/>
    <w:rsid w:val="00554E19"/>
    <w:rsid w:val="00555E40"/>
    <w:rsid w:val="00556294"/>
    <w:rsid w:val="00557606"/>
    <w:rsid w:val="00557FF6"/>
    <w:rsid w:val="005606F5"/>
    <w:rsid w:val="0056121F"/>
    <w:rsid w:val="0056208A"/>
    <w:rsid w:val="00562563"/>
    <w:rsid w:val="005626F0"/>
    <w:rsid w:val="0056318C"/>
    <w:rsid w:val="00563A71"/>
    <w:rsid w:val="00563A8F"/>
    <w:rsid w:val="00564380"/>
    <w:rsid w:val="00564EE0"/>
    <w:rsid w:val="00565968"/>
    <w:rsid w:val="00570D29"/>
    <w:rsid w:val="005718C6"/>
    <w:rsid w:val="00572313"/>
    <w:rsid w:val="005723B5"/>
    <w:rsid w:val="00572505"/>
    <w:rsid w:val="005757B1"/>
    <w:rsid w:val="00577399"/>
    <w:rsid w:val="005808C3"/>
    <w:rsid w:val="00581017"/>
    <w:rsid w:val="005814A3"/>
    <w:rsid w:val="005819E4"/>
    <w:rsid w:val="00581B9A"/>
    <w:rsid w:val="0058250D"/>
    <w:rsid w:val="00582809"/>
    <w:rsid w:val="00586940"/>
    <w:rsid w:val="005874CA"/>
    <w:rsid w:val="0058798C"/>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11DB"/>
    <w:rsid w:val="005A209A"/>
    <w:rsid w:val="005A2193"/>
    <w:rsid w:val="005A3446"/>
    <w:rsid w:val="005A364F"/>
    <w:rsid w:val="005A3D9D"/>
    <w:rsid w:val="005A41C4"/>
    <w:rsid w:val="005A5864"/>
    <w:rsid w:val="005A6371"/>
    <w:rsid w:val="005A662D"/>
    <w:rsid w:val="005B00F4"/>
    <w:rsid w:val="005B1409"/>
    <w:rsid w:val="005B35D7"/>
    <w:rsid w:val="005B392A"/>
    <w:rsid w:val="005B3AA3"/>
    <w:rsid w:val="005B4919"/>
    <w:rsid w:val="005B546B"/>
    <w:rsid w:val="005B57BF"/>
    <w:rsid w:val="005B691F"/>
    <w:rsid w:val="005B6F83"/>
    <w:rsid w:val="005B7726"/>
    <w:rsid w:val="005C022A"/>
    <w:rsid w:val="005C02AA"/>
    <w:rsid w:val="005C08F1"/>
    <w:rsid w:val="005C0C1C"/>
    <w:rsid w:val="005C1141"/>
    <w:rsid w:val="005C17A9"/>
    <w:rsid w:val="005C2D66"/>
    <w:rsid w:val="005C3B4D"/>
    <w:rsid w:val="005C4499"/>
    <w:rsid w:val="005C4978"/>
    <w:rsid w:val="005C598E"/>
    <w:rsid w:val="005C74FB"/>
    <w:rsid w:val="005C7A25"/>
    <w:rsid w:val="005C7D0D"/>
    <w:rsid w:val="005C7F6B"/>
    <w:rsid w:val="005D00F5"/>
    <w:rsid w:val="005D06FA"/>
    <w:rsid w:val="005D1602"/>
    <w:rsid w:val="005D18A0"/>
    <w:rsid w:val="005D3670"/>
    <w:rsid w:val="005D4F64"/>
    <w:rsid w:val="005D5819"/>
    <w:rsid w:val="005D62C1"/>
    <w:rsid w:val="005D6AF4"/>
    <w:rsid w:val="005D7564"/>
    <w:rsid w:val="005E03E8"/>
    <w:rsid w:val="005E0C01"/>
    <w:rsid w:val="005E33AA"/>
    <w:rsid w:val="005E348E"/>
    <w:rsid w:val="005E385F"/>
    <w:rsid w:val="005E477E"/>
    <w:rsid w:val="005E4CBC"/>
    <w:rsid w:val="005E510E"/>
    <w:rsid w:val="005E5B81"/>
    <w:rsid w:val="005E5C84"/>
    <w:rsid w:val="005E70AC"/>
    <w:rsid w:val="005E70B4"/>
    <w:rsid w:val="005E7FD1"/>
    <w:rsid w:val="005F0A89"/>
    <w:rsid w:val="005F1473"/>
    <w:rsid w:val="005F1B3F"/>
    <w:rsid w:val="005F2CB1"/>
    <w:rsid w:val="005F3025"/>
    <w:rsid w:val="005F319B"/>
    <w:rsid w:val="005F50A6"/>
    <w:rsid w:val="005F529E"/>
    <w:rsid w:val="005F5351"/>
    <w:rsid w:val="005F5545"/>
    <w:rsid w:val="005F5D69"/>
    <w:rsid w:val="005F6064"/>
    <w:rsid w:val="005F618C"/>
    <w:rsid w:val="005F70BD"/>
    <w:rsid w:val="005F742B"/>
    <w:rsid w:val="00600FB3"/>
    <w:rsid w:val="006015B4"/>
    <w:rsid w:val="00601FB9"/>
    <w:rsid w:val="0060283C"/>
    <w:rsid w:val="006049FF"/>
    <w:rsid w:val="00604F14"/>
    <w:rsid w:val="0061021B"/>
    <w:rsid w:val="00611137"/>
    <w:rsid w:val="00611B83"/>
    <w:rsid w:val="0061231E"/>
    <w:rsid w:val="0061256E"/>
    <w:rsid w:val="00612B61"/>
    <w:rsid w:val="00612C27"/>
    <w:rsid w:val="00613257"/>
    <w:rsid w:val="006154C0"/>
    <w:rsid w:val="006159CA"/>
    <w:rsid w:val="00616F4C"/>
    <w:rsid w:val="00617546"/>
    <w:rsid w:val="0061786E"/>
    <w:rsid w:val="00620A71"/>
    <w:rsid w:val="00620BAF"/>
    <w:rsid w:val="00620D80"/>
    <w:rsid w:val="006234A6"/>
    <w:rsid w:val="006238F9"/>
    <w:rsid w:val="0062505A"/>
    <w:rsid w:val="00625AAD"/>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37B59"/>
    <w:rsid w:val="006407A7"/>
    <w:rsid w:val="00640BD0"/>
    <w:rsid w:val="0064151F"/>
    <w:rsid w:val="00641533"/>
    <w:rsid w:val="0064208D"/>
    <w:rsid w:val="00643475"/>
    <w:rsid w:val="0064396A"/>
    <w:rsid w:val="00645586"/>
    <w:rsid w:val="0064624E"/>
    <w:rsid w:val="00646F2A"/>
    <w:rsid w:val="0065092B"/>
    <w:rsid w:val="00650AB9"/>
    <w:rsid w:val="00651147"/>
    <w:rsid w:val="00651440"/>
    <w:rsid w:val="00651636"/>
    <w:rsid w:val="0065194B"/>
    <w:rsid w:val="00651D49"/>
    <w:rsid w:val="00653232"/>
    <w:rsid w:val="00655733"/>
    <w:rsid w:val="00655ACD"/>
    <w:rsid w:val="00656A92"/>
    <w:rsid w:val="00656DDE"/>
    <w:rsid w:val="0066011D"/>
    <w:rsid w:val="006606EC"/>
    <w:rsid w:val="006607C0"/>
    <w:rsid w:val="006613A6"/>
    <w:rsid w:val="006620A0"/>
    <w:rsid w:val="006627A2"/>
    <w:rsid w:val="006634E6"/>
    <w:rsid w:val="006646DC"/>
    <w:rsid w:val="00665408"/>
    <w:rsid w:val="006655EE"/>
    <w:rsid w:val="00667620"/>
    <w:rsid w:val="00667EE7"/>
    <w:rsid w:val="00670922"/>
    <w:rsid w:val="00670BE1"/>
    <w:rsid w:val="00671B66"/>
    <w:rsid w:val="0067218F"/>
    <w:rsid w:val="00672F55"/>
    <w:rsid w:val="006741F2"/>
    <w:rsid w:val="00674CC3"/>
    <w:rsid w:val="00675C72"/>
    <w:rsid w:val="006769B6"/>
    <w:rsid w:val="00676E02"/>
    <w:rsid w:val="006771F9"/>
    <w:rsid w:val="006776D7"/>
    <w:rsid w:val="00681003"/>
    <w:rsid w:val="006817C9"/>
    <w:rsid w:val="00681A2E"/>
    <w:rsid w:val="0068272D"/>
    <w:rsid w:val="00682903"/>
    <w:rsid w:val="00682BA2"/>
    <w:rsid w:val="0068380C"/>
    <w:rsid w:val="00683AB8"/>
    <w:rsid w:val="00683ECE"/>
    <w:rsid w:val="00684055"/>
    <w:rsid w:val="006845D2"/>
    <w:rsid w:val="006848C2"/>
    <w:rsid w:val="00684BAE"/>
    <w:rsid w:val="00684BF9"/>
    <w:rsid w:val="0068507A"/>
    <w:rsid w:val="00685BC7"/>
    <w:rsid w:val="00686082"/>
    <w:rsid w:val="0068646B"/>
    <w:rsid w:val="0069027E"/>
    <w:rsid w:val="00690D5B"/>
    <w:rsid w:val="00691710"/>
    <w:rsid w:val="0069240D"/>
    <w:rsid w:val="00692424"/>
    <w:rsid w:val="00692948"/>
    <w:rsid w:val="0069317F"/>
    <w:rsid w:val="00693788"/>
    <w:rsid w:val="00693E16"/>
    <w:rsid w:val="0069476E"/>
    <w:rsid w:val="00694B2E"/>
    <w:rsid w:val="006957A1"/>
    <w:rsid w:val="00695DF3"/>
    <w:rsid w:val="00695FC2"/>
    <w:rsid w:val="00696949"/>
    <w:rsid w:val="00696C4B"/>
    <w:rsid w:val="00697052"/>
    <w:rsid w:val="00697FE6"/>
    <w:rsid w:val="006A0363"/>
    <w:rsid w:val="006A0B6A"/>
    <w:rsid w:val="006A0C0D"/>
    <w:rsid w:val="006A2E93"/>
    <w:rsid w:val="006A3ED9"/>
    <w:rsid w:val="006A46FB"/>
    <w:rsid w:val="006A4C62"/>
    <w:rsid w:val="006A5BF6"/>
    <w:rsid w:val="006A5E28"/>
    <w:rsid w:val="006A697B"/>
    <w:rsid w:val="006A711D"/>
    <w:rsid w:val="006A7AFF"/>
    <w:rsid w:val="006A7C2D"/>
    <w:rsid w:val="006B1816"/>
    <w:rsid w:val="006B2099"/>
    <w:rsid w:val="006B2B92"/>
    <w:rsid w:val="006B3530"/>
    <w:rsid w:val="006B3CAC"/>
    <w:rsid w:val="006B4143"/>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A36"/>
    <w:rsid w:val="006D0D02"/>
    <w:rsid w:val="006D2228"/>
    <w:rsid w:val="006D25A1"/>
    <w:rsid w:val="006D44B8"/>
    <w:rsid w:val="006D51F7"/>
    <w:rsid w:val="006D664D"/>
    <w:rsid w:val="006D6DC4"/>
    <w:rsid w:val="006D6F08"/>
    <w:rsid w:val="006D719D"/>
    <w:rsid w:val="006D7F4B"/>
    <w:rsid w:val="006E062C"/>
    <w:rsid w:val="006E07D6"/>
    <w:rsid w:val="006E1C82"/>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54E7"/>
    <w:rsid w:val="006F5886"/>
    <w:rsid w:val="006F58D4"/>
    <w:rsid w:val="006F6582"/>
    <w:rsid w:val="006F77E2"/>
    <w:rsid w:val="006F7F01"/>
    <w:rsid w:val="00700337"/>
    <w:rsid w:val="0070076F"/>
    <w:rsid w:val="00700D8E"/>
    <w:rsid w:val="0070202E"/>
    <w:rsid w:val="00702405"/>
    <w:rsid w:val="00702754"/>
    <w:rsid w:val="0070321B"/>
    <w:rsid w:val="0070346E"/>
    <w:rsid w:val="00703E63"/>
    <w:rsid w:val="00704EDB"/>
    <w:rsid w:val="00705708"/>
    <w:rsid w:val="0070577D"/>
    <w:rsid w:val="00705FAF"/>
    <w:rsid w:val="00706101"/>
    <w:rsid w:val="007061A6"/>
    <w:rsid w:val="00706373"/>
    <w:rsid w:val="00706B05"/>
    <w:rsid w:val="00707072"/>
    <w:rsid w:val="00707D61"/>
    <w:rsid w:val="00707E7F"/>
    <w:rsid w:val="007102DC"/>
    <w:rsid w:val="00712287"/>
    <w:rsid w:val="00712772"/>
    <w:rsid w:val="00712945"/>
    <w:rsid w:val="007148D3"/>
    <w:rsid w:val="00715B9A"/>
    <w:rsid w:val="00715D2A"/>
    <w:rsid w:val="007165F2"/>
    <w:rsid w:val="00716A45"/>
    <w:rsid w:val="00716BFD"/>
    <w:rsid w:val="0071768E"/>
    <w:rsid w:val="00724C93"/>
    <w:rsid w:val="00724FCB"/>
    <w:rsid w:val="00725512"/>
    <w:rsid w:val="007257D0"/>
    <w:rsid w:val="00725E88"/>
    <w:rsid w:val="00726C05"/>
    <w:rsid w:val="00726EA6"/>
    <w:rsid w:val="00727208"/>
    <w:rsid w:val="00727680"/>
    <w:rsid w:val="0073035B"/>
    <w:rsid w:val="00730FAF"/>
    <w:rsid w:val="007310ED"/>
    <w:rsid w:val="00731689"/>
    <w:rsid w:val="00731FB2"/>
    <w:rsid w:val="00732C81"/>
    <w:rsid w:val="007333EB"/>
    <w:rsid w:val="00733A2C"/>
    <w:rsid w:val="007348B1"/>
    <w:rsid w:val="00734EC1"/>
    <w:rsid w:val="00735AE4"/>
    <w:rsid w:val="007362A6"/>
    <w:rsid w:val="00736D7D"/>
    <w:rsid w:val="00737B7F"/>
    <w:rsid w:val="00740E58"/>
    <w:rsid w:val="0074271D"/>
    <w:rsid w:val="007435A5"/>
    <w:rsid w:val="00743E23"/>
    <w:rsid w:val="007445A0"/>
    <w:rsid w:val="0074524B"/>
    <w:rsid w:val="00746125"/>
    <w:rsid w:val="007468CB"/>
    <w:rsid w:val="00747D8B"/>
    <w:rsid w:val="00750DC3"/>
    <w:rsid w:val="00751228"/>
    <w:rsid w:val="00752E21"/>
    <w:rsid w:val="00753095"/>
    <w:rsid w:val="00754DEB"/>
    <w:rsid w:val="00756293"/>
    <w:rsid w:val="007571E1"/>
    <w:rsid w:val="00757A16"/>
    <w:rsid w:val="007604B2"/>
    <w:rsid w:val="007619BE"/>
    <w:rsid w:val="00761C9F"/>
    <w:rsid w:val="00761F49"/>
    <w:rsid w:val="007626B2"/>
    <w:rsid w:val="00762B2A"/>
    <w:rsid w:val="00762B44"/>
    <w:rsid w:val="007641C9"/>
    <w:rsid w:val="00764BDE"/>
    <w:rsid w:val="00765281"/>
    <w:rsid w:val="007664DD"/>
    <w:rsid w:val="00766BAD"/>
    <w:rsid w:val="007678F9"/>
    <w:rsid w:val="0077018D"/>
    <w:rsid w:val="007718FE"/>
    <w:rsid w:val="0077277D"/>
    <w:rsid w:val="007729A2"/>
    <w:rsid w:val="007732FF"/>
    <w:rsid w:val="0077467A"/>
    <w:rsid w:val="00774C3A"/>
    <w:rsid w:val="007755F2"/>
    <w:rsid w:val="00775687"/>
    <w:rsid w:val="00776410"/>
    <w:rsid w:val="00776811"/>
    <w:rsid w:val="00776871"/>
    <w:rsid w:val="00776971"/>
    <w:rsid w:val="00777662"/>
    <w:rsid w:val="00777E77"/>
    <w:rsid w:val="00780A80"/>
    <w:rsid w:val="00780ADF"/>
    <w:rsid w:val="00781045"/>
    <w:rsid w:val="007812D4"/>
    <w:rsid w:val="0078145E"/>
    <w:rsid w:val="0078177E"/>
    <w:rsid w:val="00781BA6"/>
    <w:rsid w:val="00781F05"/>
    <w:rsid w:val="0078304C"/>
    <w:rsid w:val="00783673"/>
    <w:rsid w:val="00783C38"/>
    <w:rsid w:val="00784AFF"/>
    <w:rsid w:val="00784F6B"/>
    <w:rsid w:val="00785490"/>
    <w:rsid w:val="007871C4"/>
    <w:rsid w:val="00787B0E"/>
    <w:rsid w:val="007925EA"/>
    <w:rsid w:val="00792A77"/>
    <w:rsid w:val="007930A9"/>
    <w:rsid w:val="00793404"/>
    <w:rsid w:val="00793CD8"/>
    <w:rsid w:val="00794DCE"/>
    <w:rsid w:val="00795C71"/>
    <w:rsid w:val="00795C92"/>
    <w:rsid w:val="00795DF7"/>
    <w:rsid w:val="00796231"/>
    <w:rsid w:val="00796FFD"/>
    <w:rsid w:val="00797F12"/>
    <w:rsid w:val="007A030D"/>
    <w:rsid w:val="007A0E7B"/>
    <w:rsid w:val="007A1CB3"/>
    <w:rsid w:val="007A2EE1"/>
    <w:rsid w:val="007A306F"/>
    <w:rsid w:val="007A41EA"/>
    <w:rsid w:val="007A43A6"/>
    <w:rsid w:val="007A4A69"/>
    <w:rsid w:val="007A4F53"/>
    <w:rsid w:val="007A58A6"/>
    <w:rsid w:val="007A5ADC"/>
    <w:rsid w:val="007A5D7A"/>
    <w:rsid w:val="007B1D53"/>
    <w:rsid w:val="007B24F1"/>
    <w:rsid w:val="007B2CB4"/>
    <w:rsid w:val="007B368A"/>
    <w:rsid w:val="007B39E1"/>
    <w:rsid w:val="007B3D2D"/>
    <w:rsid w:val="007B4464"/>
    <w:rsid w:val="007B45E4"/>
    <w:rsid w:val="007B50AE"/>
    <w:rsid w:val="007B51DF"/>
    <w:rsid w:val="007B5A07"/>
    <w:rsid w:val="007B619D"/>
    <w:rsid w:val="007B692C"/>
    <w:rsid w:val="007B7514"/>
    <w:rsid w:val="007C05DD"/>
    <w:rsid w:val="007C0E06"/>
    <w:rsid w:val="007C1A70"/>
    <w:rsid w:val="007C1BB7"/>
    <w:rsid w:val="007C3D18"/>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1F0"/>
    <w:rsid w:val="007E168F"/>
    <w:rsid w:val="007E1D90"/>
    <w:rsid w:val="007E4610"/>
    <w:rsid w:val="007E4715"/>
    <w:rsid w:val="007E505B"/>
    <w:rsid w:val="007E646E"/>
    <w:rsid w:val="007E7091"/>
    <w:rsid w:val="007E7ECE"/>
    <w:rsid w:val="007F0B5A"/>
    <w:rsid w:val="007F22F7"/>
    <w:rsid w:val="007F37AE"/>
    <w:rsid w:val="007F6487"/>
    <w:rsid w:val="008017BB"/>
    <w:rsid w:val="00801A00"/>
    <w:rsid w:val="00801ACF"/>
    <w:rsid w:val="00801C92"/>
    <w:rsid w:val="00802B94"/>
    <w:rsid w:val="008031A4"/>
    <w:rsid w:val="00803279"/>
    <w:rsid w:val="00803FAE"/>
    <w:rsid w:val="008048CF"/>
    <w:rsid w:val="00804BC6"/>
    <w:rsid w:val="008052B2"/>
    <w:rsid w:val="0080605F"/>
    <w:rsid w:val="0080641A"/>
    <w:rsid w:val="00807786"/>
    <w:rsid w:val="00811C55"/>
    <w:rsid w:val="00811FCB"/>
    <w:rsid w:val="00813E75"/>
    <w:rsid w:val="008148D5"/>
    <w:rsid w:val="00815321"/>
    <w:rsid w:val="008158D6"/>
    <w:rsid w:val="00817196"/>
    <w:rsid w:val="00817BC4"/>
    <w:rsid w:val="00817E91"/>
    <w:rsid w:val="00817F2F"/>
    <w:rsid w:val="00820102"/>
    <w:rsid w:val="00820D30"/>
    <w:rsid w:val="00821C2B"/>
    <w:rsid w:val="008222EE"/>
    <w:rsid w:val="008235DB"/>
    <w:rsid w:val="008240A3"/>
    <w:rsid w:val="00824AB4"/>
    <w:rsid w:val="0082508F"/>
    <w:rsid w:val="00825C42"/>
    <w:rsid w:val="00825D25"/>
    <w:rsid w:val="00825D7C"/>
    <w:rsid w:val="00827313"/>
    <w:rsid w:val="00827D6F"/>
    <w:rsid w:val="00831238"/>
    <w:rsid w:val="0083134C"/>
    <w:rsid w:val="00833F37"/>
    <w:rsid w:val="00833F83"/>
    <w:rsid w:val="00835E1C"/>
    <w:rsid w:val="00836E12"/>
    <w:rsid w:val="00836FC4"/>
    <w:rsid w:val="008376AC"/>
    <w:rsid w:val="00837BD4"/>
    <w:rsid w:val="008402A3"/>
    <w:rsid w:val="008409F6"/>
    <w:rsid w:val="0084122B"/>
    <w:rsid w:val="00841DB4"/>
    <w:rsid w:val="008422F5"/>
    <w:rsid w:val="0084252B"/>
    <w:rsid w:val="008444E8"/>
    <w:rsid w:val="0084450D"/>
    <w:rsid w:val="00844E80"/>
    <w:rsid w:val="00846FE7"/>
    <w:rsid w:val="008478F9"/>
    <w:rsid w:val="00847E11"/>
    <w:rsid w:val="00850627"/>
    <w:rsid w:val="00850EBB"/>
    <w:rsid w:val="00851649"/>
    <w:rsid w:val="00852D04"/>
    <w:rsid w:val="00854CE1"/>
    <w:rsid w:val="00855ED3"/>
    <w:rsid w:val="00856911"/>
    <w:rsid w:val="008570FE"/>
    <w:rsid w:val="008572FD"/>
    <w:rsid w:val="00857EF2"/>
    <w:rsid w:val="0086200C"/>
    <w:rsid w:val="008626AB"/>
    <w:rsid w:val="00864885"/>
    <w:rsid w:val="00864BD4"/>
    <w:rsid w:val="00866E1D"/>
    <w:rsid w:val="0086707C"/>
    <w:rsid w:val="008676AD"/>
    <w:rsid w:val="008677FD"/>
    <w:rsid w:val="008706D4"/>
    <w:rsid w:val="008709B7"/>
    <w:rsid w:val="00870B6F"/>
    <w:rsid w:val="00870F8A"/>
    <w:rsid w:val="008719A4"/>
    <w:rsid w:val="00871D23"/>
    <w:rsid w:val="00871F1C"/>
    <w:rsid w:val="00874312"/>
    <w:rsid w:val="0087437C"/>
    <w:rsid w:val="0087529D"/>
    <w:rsid w:val="00875CD7"/>
    <w:rsid w:val="00876021"/>
    <w:rsid w:val="00876B4D"/>
    <w:rsid w:val="00876B75"/>
    <w:rsid w:val="00877F18"/>
    <w:rsid w:val="0088127F"/>
    <w:rsid w:val="00881B6E"/>
    <w:rsid w:val="008862B5"/>
    <w:rsid w:val="00886408"/>
    <w:rsid w:val="008870A3"/>
    <w:rsid w:val="0089138A"/>
    <w:rsid w:val="00891BB5"/>
    <w:rsid w:val="00891F54"/>
    <w:rsid w:val="00891F7C"/>
    <w:rsid w:val="0089220C"/>
    <w:rsid w:val="008930F3"/>
    <w:rsid w:val="008931AF"/>
    <w:rsid w:val="008941E3"/>
    <w:rsid w:val="00894A88"/>
    <w:rsid w:val="00895386"/>
    <w:rsid w:val="00895540"/>
    <w:rsid w:val="00895883"/>
    <w:rsid w:val="008961F3"/>
    <w:rsid w:val="00896595"/>
    <w:rsid w:val="008978A9"/>
    <w:rsid w:val="008A1996"/>
    <w:rsid w:val="008A19A7"/>
    <w:rsid w:val="008A21FF"/>
    <w:rsid w:val="008A2CE2"/>
    <w:rsid w:val="008A30AC"/>
    <w:rsid w:val="008A31A8"/>
    <w:rsid w:val="008A44B8"/>
    <w:rsid w:val="008A51A8"/>
    <w:rsid w:val="008A54C7"/>
    <w:rsid w:val="008A6253"/>
    <w:rsid w:val="008A6729"/>
    <w:rsid w:val="008A6879"/>
    <w:rsid w:val="008A77D8"/>
    <w:rsid w:val="008A7828"/>
    <w:rsid w:val="008B0483"/>
    <w:rsid w:val="008B082C"/>
    <w:rsid w:val="008B120C"/>
    <w:rsid w:val="008B1373"/>
    <w:rsid w:val="008B1661"/>
    <w:rsid w:val="008B1FB7"/>
    <w:rsid w:val="008B5010"/>
    <w:rsid w:val="008B51A0"/>
    <w:rsid w:val="008B592A"/>
    <w:rsid w:val="008B5AEC"/>
    <w:rsid w:val="008B5B1F"/>
    <w:rsid w:val="008B60A1"/>
    <w:rsid w:val="008B708D"/>
    <w:rsid w:val="008B7B5C"/>
    <w:rsid w:val="008C0C99"/>
    <w:rsid w:val="008C2017"/>
    <w:rsid w:val="008C2DAD"/>
    <w:rsid w:val="008C301B"/>
    <w:rsid w:val="008C387A"/>
    <w:rsid w:val="008C439D"/>
    <w:rsid w:val="008C4958"/>
    <w:rsid w:val="008C4BAA"/>
    <w:rsid w:val="008C6AE8"/>
    <w:rsid w:val="008C6C13"/>
    <w:rsid w:val="008C7573"/>
    <w:rsid w:val="008D00A5"/>
    <w:rsid w:val="008D0ADE"/>
    <w:rsid w:val="008D1938"/>
    <w:rsid w:val="008D1D28"/>
    <w:rsid w:val="008D2B63"/>
    <w:rsid w:val="008D32E3"/>
    <w:rsid w:val="008D34F1"/>
    <w:rsid w:val="008D370F"/>
    <w:rsid w:val="008D39D8"/>
    <w:rsid w:val="008D47C0"/>
    <w:rsid w:val="008D6403"/>
    <w:rsid w:val="008D6451"/>
    <w:rsid w:val="008D668C"/>
    <w:rsid w:val="008D69D8"/>
    <w:rsid w:val="008D6B14"/>
    <w:rsid w:val="008D6D1A"/>
    <w:rsid w:val="008E065E"/>
    <w:rsid w:val="008E0927"/>
    <w:rsid w:val="008E1762"/>
    <w:rsid w:val="008E1909"/>
    <w:rsid w:val="008E3EF9"/>
    <w:rsid w:val="008E4286"/>
    <w:rsid w:val="008E50B8"/>
    <w:rsid w:val="008E6043"/>
    <w:rsid w:val="008E66CC"/>
    <w:rsid w:val="008E7109"/>
    <w:rsid w:val="008E73A4"/>
    <w:rsid w:val="008F0718"/>
    <w:rsid w:val="008F0FB7"/>
    <w:rsid w:val="008F1EAB"/>
    <w:rsid w:val="008F33DC"/>
    <w:rsid w:val="008F477F"/>
    <w:rsid w:val="008F4AF0"/>
    <w:rsid w:val="008F4C3F"/>
    <w:rsid w:val="00900212"/>
    <w:rsid w:val="00900E74"/>
    <w:rsid w:val="00901AC0"/>
    <w:rsid w:val="00902350"/>
    <w:rsid w:val="0090290D"/>
    <w:rsid w:val="0090336B"/>
    <w:rsid w:val="00903B15"/>
    <w:rsid w:val="009053AA"/>
    <w:rsid w:val="009053C7"/>
    <w:rsid w:val="00906016"/>
    <w:rsid w:val="00906939"/>
    <w:rsid w:val="00906CDE"/>
    <w:rsid w:val="00910499"/>
    <w:rsid w:val="00910B7D"/>
    <w:rsid w:val="00911A15"/>
    <w:rsid w:val="00911DFB"/>
    <w:rsid w:val="009122CB"/>
    <w:rsid w:val="009136DF"/>
    <w:rsid w:val="0091389E"/>
    <w:rsid w:val="009139D9"/>
    <w:rsid w:val="00913DAA"/>
    <w:rsid w:val="00914AD8"/>
    <w:rsid w:val="009152C0"/>
    <w:rsid w:val="00916079"/>
    <w:rsid w:val="00916520"/>
    <w:rsid w:val="009177B7"/>
    <w:rsid w:val="0091791C"/>
    <w:rsid w:val="00917CE9"/>
    <w:rsid w:val="00920731"/>
    <w:rsid w:val="00920BF2"/>
    <w:rsid w:val="00920D1D"/>
    <w:rsid w:val="00920FDC"/>
    <w:rsid w:val="009210A2"/>
    <w:rsid w:val="00922010"/>
    <w:rsid w:val="00922829"/>
    <w:rsid w:val="00922B92"/>
    <w:rsid w:val="009230D7"/>
    <w:rsid w:val="00926653"/>
    <w:rsid w:val="00931BD9"/>
    <w:rsid w:val="00932AB1"/>
    <w:rsid w:val="00932D89"/>
    <w:rsid w:val="00932F86"/>
    <w:rsid w:val="00934AF5"/>
    <w:rsid w:val="00935D2F"/>
    <w:rsid w:val="009368F3"/>
    <w:rsid w:val="00936D11"/>
    <w:rsid w:val="009373D8"/>
    <w:rsid w:val="00937871"/>
    <w:rsid w:val="00937B32"/>
    <w:rsid w:val="0094033A"/>
    <w:rsid w:val="00940C14"/>
    <w:rsid w:val="00940D37"/>
    <w:rsid w:val="00941636"/>
    <w:rsid w:val="009426DC"/>
    <w:rsid w:val="00943742"/>
    <w:rsid w:val="00943CA1"/>
    <w:rsid w:val="00945866"/>
    <w:rsid w:val="00945C00"/>
    <w:rsid w:val="00945C05"/>
    <w:rsid w:val="009467CA"/>
    <w:rsid w:val="00946945"/>
    <w:rsid w:val="00947713"/>
    <w:rsid w:val="00947C9C"/>
    <w:rsid w:val="00950DE7"/>
    <w:rsid w:val="0095117C"/>
    <w:rsid w:val="009515F1"/>
    <w:rsid w:val="00952169"/>
    <w:rsid w:val="009525F2"/>
    <w:rsid w:val="00953920"/>
    <w:rsid w:val="00953D47"/>
    <w:rsid w:val="00954C40"/>
    <w:rsid w:val="0095598F"/>
    <w:rsid w:val="00955ABA"/>
    <w:rsid w:val="0095681E"/>
    <w:rsid w:val="009572D4"/>
    <w:rsid w:val="00957BE1"/>
    <w:rsid w:val="00961921"/>
    <w:rsid w:val="00962A1C"/>
    <w:rsid w:val="009630EC"/>
    <w:rsid w:val="0096430A"/>
    <w:rsid w:val="00964C60"/>
    <w:rsid w:val="0096554B"/>
    <w:rsid w:val="0096584A"/>
    <w:rsid w:val="00965FB7"/>
    <w:rsid w:val="00967B4F"/>
    <w:rsid w:val="0097014A"/>
    <w:rsid w:val="00971BA3"/>
    <w:rsid w:val="00971F08"/>
    <w:rsid w:val="009725D7"/>
    <w:rsid w:val="0097261E"/>
    <w:rsid w:val="00972D17"/>
    <w:rsid w:val="00973321"/>
    <w:rsid w:val="00974DFB"/>
    <w:rsid w:val="0097603D"/>
    <w:rsid w:val="00976931"/>
    <w:rsid w:val="00976949"/>
    <w:rsid w:val="00976D6E"/>
    <w:rsid w:val="00977DBE"/>
    <w:rsid w:val="009800DC"/>
    <w:rsid w:val="009801CD"/>
    <w:rsid w:val="00980477"/>
    <w:rsid w:val="00980499"/>
    <w:rsid w:val="00980B76"/>
    <w:rsid w:val="00980FDE"/>
    <w:rsid w:val="00981A4B"/>
    <w:rsid w:val="00982492"/>
    <w:rsid w:val="009840A8"/>
    <w:rsid w:val="00985253"/>
    <w:rsid w:val="009853B3"/>
    <w:rsid w:val="00985565"/>
    <w:rsid w:val="00987DB7"/>
    <w:rsid w:val="00987F1F"/>
    <w:rsid w:val="00990630"/>
    <w:rsid w:val="0099074A"/>
    <w:rsid w:val="00991562"/>
    <w:rsid w:val="009915A5"/>
    <w:rsid w:val="00991761"/>
    <w:rsid w:val="009923C0"/>
    <w:rsid w:val="00994DCA"/>
    <w:rsid w:val="0099566C"/>
    <w:rsid w:val="00995A51"/>
    <w:rsid w:val="009960EC"/>
    <w:rsid w:val="009962A0"/>
    <w:rsid w:val="00996CBA"/>
    <w:rsid w:val="009970DD"/>
    <w:rsid w:val="00997D5F"/>
    <w:rsid w:val="009A0333"/>
    <w:rsid w:val="009A0B11"/>
    <w:rsid w:val="009A0EFF"/>
    <w:rsid w:val="009A0FBA"/>
    <w:rsid w:val="009A1601"/>
    <w:rsid w:val="009A2DE9"/>
    <w:rsid w:val="009A3BB6"/>
    <w:rsid w:val="009A3BD6"/>
    <w:rsid w:val="009A4187"/>
    <w:rsid w:val="009A462D"/>
    <w:rsid w:val="009A5CBA"/>
    <w:rsid w:val="009A65B0"/>
    <w:rsid w:val="009A6DDD"/>
    <w:rsid w:val="009A6F20"/>
    <w:rsid w:val="009A7003"/>
    <w:rsid w:val="009A7D65"/>
    <w:rsid w:val="009A7E49"/>
    <w:rsid w:val="009B0903"/>
    <w:rsid w:val="009B19D4"/>
    <w:rsid w:val="009B1BF0"/>
    <w:rsid w:val="009B1F30"/>
    <w:rsid w:val="009B2F63"/>
    <w:rsid w:val="009B3063"/>
    <w:rsid w:val="009B3243"/>
    <w:rsid w:val="009B33F1"/>
    <w:rsid w:val="009B3AC2"/>
    <w:rsid w:val="009B3D6A"/>
    <w:rsid w:val="009B48A3"/>
    <w:rsid w:val="009B4DF4"/>
    <w:rsid w:val="009B564E"/>
    <w:rsid w:val="009B7597"/>
    <w:rsid w:val="009B7855"/>
    <w:rsid w:val="009B7E87"/>
    <w:rsid w:val="009B7F36"/>
    <w:rsid w:val="009C0169"/>
    <w:rsid w:val="009C0447"/>
    <w:rsid w:val="009C28E1"/>
    <w:rsid w:val="009C2912"/>
    <w:rsid w:val="009C36A8"/>
    <w:rsid w:val="009C403E"/>
    <w:rsid w:val="009C49E6"/>
    <w:rsid w:val="009C6739"/>
    <w:rsid w:val="009C6E11"/>
    <w:rsid w:val="009D00F3"/>
    <w:rsid w:val="009D3282"/>
    <w:rsid w:val="009D3761"/>
    <w:rsid w:val="009D4FF0"/>
    <w:rsid w:val="009D6097"/>
    <w:rsid w:val="009D68F1"/>
    <w:rsid w:val="009D6C93"/>
    <w:rsid w:val="009D700D"/>
    <w:rsid w:val="009D703C"/>
    <w:rsid w:val="009D718F"/>
    <w:rsid w:val="009D7722"/>
    <w:rsid w:val="009E068F"/>
    <w:rsid w:val="009E14E0"/>
    <w:rsid w:val="009E1BC1"/>
    <w:rsid w:val="009E33E6"/>
    <w:rsid w:val="009E35DB"/>
    <w:rsid w:val="009E3D05"/>
    <w:rsid w:val="009E3DC6"/>
    <w:rsid w:val="009E47A3"/>
    <w:rsid w:val="009E5512"/>
    <w:rsid w:val="009E6354"/>
    <w:rsid w:val="009E7EEB"/>
    <w:rsid w:val="009F02C3"/>
    <w:rsid w:val="009F02F4"/>
    <w:rsid w:val="009F08F3"/>
    <w:rsid w:val="009F0AF1"/>
    <w:rsid w:val="009F161B"/>
    <w:rsid w:val="009F16F5"/>
    <w:rsid w:val="009F190E"/>
    <w:rsid w:val="009F2205"/>
    <w:rsid w:val="009F344F"/>
    <w:rsid w:val="009F393B"/>
    <w:rsid w:val="009F4713"/>
    <w:rsid w:val="009F5A30"/>
    <w:rsid w:val="009F7D43"/>
    <w:rsid w:val="00A01179"/>
    <w:rsid w:val="00A02126"/>
    <w:rsid w:val="00A031D8"/>
    <w:rsid w:val="00A03C86"/>
    <w:rsid w:val="00A048A8"/>
    <w:rsid w:val="00A04E4A"/>
    <w:rsid w:val="00A04E63"/>
    <w:rsid w:val="00A04F49"/>
    <w:rsid w:val="00A056F8"/>
    <w:rsid w:val="00A062C9"/>
    <w:rsid w:val="00A0670D"/>
    <w:rsid w:val="00A06A31"/>
    <w:rsid w:val="00A077F6"/>
    <w:rsid w:val="00A07825"/>
    <w:rsid w:val="00A10969"/>
    <w:rsid w:val="00A11126"/>
    <w:rsid w:val="00A1338B"/>
    <w:rsid w:val="00A13E54"/>
    <w:rsid w:val="00A16103"/>
    <w:rsid w:val="00A1645F"/>
    <w:rsid w:val="00A17F63"/>
    <w:rsid w:val="00A20205"/>
    <w:rsid w:val="00A20906"/>
    <w:rsid w:val="00A20F99"/>
    <w:rsid w:val="00A21335"/>
    <w:rsid w:val="00A2193B"/>
    <w:rsid w:val="00A2351A"/>
    <w:rsid w:val="00A23681"/>
    <w:rsid w:val="00A24EFE"/>
    <w:rsid w:val="00A25CB2"/>
    <w:rsid w:val="00A264A9"/>
    <w:rsid w:val="00A26AF6"/>
    <w:rsid w:val="00A26DCF"/>
    <w:rsid w:val="00A26E84"/>
    <w:rsid w:val="00A27785"/>
    <w:rsid w:val="00A30187"/>
    <w:rsid w:val="00A30A3E"/>
    <w:rsid w:val="00A30C01"/>
    <w:rsid w:val="00A311A7"/>
    <w:rsid w:val="00A315B6"/>
    <w:rsid w:val="00A31D2F"/>
    <w:rsid w:val="00A34188"/>
    <w:rsid w:val="00A3448A"/>
    <w:rsid w:val="00A352A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7240"/>
    <w:rsid w:val="00A61499"/>
    <w:rsid w:val="00A627CD"/>
    <w:rsid w:val="00A62A77"/>
    <w:rsid w:val="00A62B5B"/>
    <w:rsid w:val="00A62D3B"/>
    <w:rsid w:val="00A63483"/>
    <w:rsid w:val="00A6441F"/>
    <w:rsid w:val="00A6442E"/>
    <w:rsid w:val="00A64FA1"/>
    <w:rsid w:val="00A655FC"/>
    <w:rsid w:val="00A657D7"/>
    <w:rsid w:val="00A659D8"/>
    <w:rsid w:val="00A660AC"/>
    <w:rsid w:val="00A66230"/>
    <w:rsid w:val="00A6694B"/>
    <w:rsid w:val="00A66B54"/>
    <w:rsid w:val="00A6753C"/>
    <w:rsid w:val="00A67E6C"/>
    <w:rsid w:val="00A67E8B"/>
    <w:rsid w:val="00A704B5"/>
    <w:rsid w:val="00A70F58"/>
    <w:rsid w:val="00A71574"/>
    <w:rsid w:val="00A71B99"/>
    <w:rsid w:val="00A739D0"/>
    <w:rsid w:val="00A73A8F"/>
    <w:rsid w:val="00A761D4"/>
    <w:rsid w:val="00A776C3"/>
    <w:rsid w:val="00A77EC4"/>
    <w:rsid w:val="00A804AA"/>
    <w:rsid w:val="00A80783"/>
    <w:rsid w:val="00A8222F"/>
    <w:rsid w:val="00A83566"/>
    <w:rsid w:val="00A8542A"/>
    <w:rsid w:val="00A85BC1"/>
    <w:rsid w:val="00A8671A"/>
    <w:rsid w:val="00A8740B"/>
    <w:rsid w:val="00A874E2"/>
    <w:rsid w:val="00A91F2D"/>
    <w:rsid w:val="00A920A7"/>
    <w:rsid w:val="00A920C4"/>
    <w:rsid w:val="00A92879"/>
    <w:rsid w:val="00A9442A"/>
    <w:rsid w:val="00AA016F"/>
    <w:rsid w:val="00AA0A30"/>
    <w:rsid w:val="00AA1693"/>
    <w:rsid w:val="00AA1BD0"/>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3F1D"/>
    <w:rsid w:val="00AB40F1"/>
    <w:rsid w:val="00AB495E"/>
    <w:rsid w:val="00AB4AB8"/>
    <w:rsid w:val="00AB4EDC"/>
    <w:rsid w:val="00AB655E"/>
    <w:rsid w:val="00AB67AB"/>
    <w:rsid w:val="00AB7199"/>
    <w:rsid w:val="00AB7471"/>
    <w:rsid w:val="00AB7962"/>
    <w:rsid w:val="00AC007F"/>
    <w:rsid w:val="00AC0DBC"/>
    <w:rsid w:val="00AC1AF6"/>
    <w:rsid w:val="00AC2900"/>
    <w:rsid w:val="00AC2DAE"/>
    <w:rsid w:val="00AC2ECD"/>
    <w:rsid w:val="00AC3119"/>
    <w:rsid w:val="00AC3129"/>
    <w:rsid w:val="00AC49FB"/>
    <w:rsid w:val="00AC4A44"/>
    <w:rsid w:val="00AC585B"/>
    <w:rsid w:val="00AC5A1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6BC9"/>
    <w:rsid w:val="00AE767B"/>
    <w:rsid w:val="00AE7B6B"/>
    <w:rsid w:val="00AF03CF"/>
    <w:rsid w:val="00AF1594"/>
    <w:rsid w:val="00AF1C5D"/>
    <w:rsid w:val="00AF1E50"/>
    <w:rsid w:val="00AF254F"/>
    <w:rsid w:val="00AF26F5"/>
    <w:rsid w:val="00AF39EE"/>
    <w:rsid w:val="00AF42BD"/>
    <w:rsid w:val="00AF42D7"/>
    <w:rsid w:val="00AF46EB"/>
    <w:rsid w:val="00AF7CEE"/>
    <w:rsid w:val="00B006FE"/>
    <w:rsid w:val="00B007CB"/>
    <w:rsid w:val="00B00E75"/>
    <w:rsid w:val="00B01C9A"/>
    <w:rsid w:val="00B029BF"/>
    <w:rsid w:val="00B02AA9"/>
    <w:rsid w:val="00B02DF6"/>
    <w:rsid w:val="00B02FA3"/>
    <w:rsid w:val="00B03674"/>
    <w:rsid w:val="00B03EA7"/>
    <w:rsid w:val="00B048FD"/>
    <w:rsid w:val="00B04CE3"/>
    <w:rsid w:val="00B05084"/>
    <w:rsid w:val="00B05E64"/>
    <w:rsid w:val="00B061A8"/>
    <w:rsid w:val="00B10948"/>
    <w:rsid w:val="00B10B4F"/>
    <w:rsid w:val="00B12CAD"/>
    <w:rsid w:val="00B13111"/>
    <w:rsid w:val="00B137D4"/>
    <w:rsid w:val="00B1425F"/>
    <w:rsid w:val="00B145D3"/>
    <w:rsid w:val="00B157F9"/>
    <w:rsid w:val="00B1601A"/>
    <w:rsid w:val="00B16218"/>
    <w:rsid w:val="00B16751"/>
    <w:rsid w:val="00B175F3"/>
    <w:rsid w:val="00B17EBF"/>
    <w:rsid w:val="00B20256"/>
    <w:rsid w:val="00B2081F"/>
    <w:rsid w:val="00B20D09"/>
    <w:rsid w:val="00B21749"/>
    <w:rsid w:val="00B22EAF"/>
    <w:rsid w:val="00B239A4"/>
    <w:rsid w:val="00B23F53"/>
    <w:rsid w:val="00B23FC7"/>
    <w:rsid w:val="00B25083"/>
    <w:rsid w:val="00B2522E"/>
    <w:rsid w:val="00B27470"/>
    <w:rsid w:val="00B2763F"/>
    <w:rsid w:val="00B27AAC"/>
    <w:rsid w:val="00B3013B"/>
    <w:rsid w:val="00B30929"/>
    <w:rsid w:val="00B32235"/>
    <w:rsid w:val="00B3281D"/>
    <w:rsid w:val="00B32F09"/>
    <w:rsid w:val="00B35C12"/>
    <w:rsid w:val="00B35D01"/>
    <w:rsid w:val="00B35ED7"/>
    <w:rsid w:val="00B365D7"/>
    <w:rsid w:val="00B36DBA"/>
    <w:rsid w:val="00B372AA"/>
    <w:rsid w:val="00B40445"/>
    <w:rsid w:val="00B409E0"/>
    <w:rsid w:val="00B4140D"/>
    <w:rsid w:val="00B4169E"/>
    <w:rsid w:val="00B41888"/>
    <w:rsid w:val="00B42830"/>
    <w:rsid w:val="00B43023"/>
    <w:rsid w:val="00B441AC"/>
    <w:rsid w:val="00B44BE6"/>
    <w:rsid w:val="00B44F51"/>
    <w:rsid w:val="00B45A52"/>
    <w:rsid w:val="00B46175"/>
    <w:rsid w:val="00B463A9"/>
    <w:rsid w:val="00B4701E"/>
    <w:rsid w:val="00B47963"/>
    <w:rsid w:val="00B47DD1"/>
    <w:rsid w:val="00B47DE5"/>
    <w:rsid w:val="00B50DD6"/>
    <w:rsid w:val="00B50FF9"/>
    <w:rsid w:val="00B516B8"/>
    <w:rsid w:val="00B525B6"/>
    <w:rsid w:val="00B5283D"/>
    <w:rsid w:val="00B5312E"/>
    <w:rsid w:val="00B548B7"/>
    <w:rsid w:val="00B56B30"/>
    <w:rsid w:val="00B57D8F"/>
    <w:rsid w:val="00B600F0"/>
    <w:rsid w:val="00B61265"/>
    <w:rsid w:val="00B61569"/>
    <w:rsid w:val="00B62897"/>
    <w:rsid w:val="00B650FA"/>
    <w:rsid w:val="00B664C7"/>
    <w:rsid w:val="00B6782A"/>
    <w:rsid w:val="00B7114D"/>
    <w:rsid w:val="00B720B5"/>
    <w:rsid w:val="00B728E9"/>
    <w:rsid w:val="00B72ADC"/>
    <w:rsid w:val="00B739F6"/>
    <w:rsid w:val="00B7418F"/>
    <w:rsid w:val="00B7677A"/>
    <w:rsid w:val="00B76EEF"/>
    <w:rsid w:val="00B77647"/>
    <w:rsid w:val="00B80ABA"/>
    <w:rsid w:val="00B80DF6"/>
    <w:rsid w:val="00B81A6C"/>
    <w:rsid w:val="00B82BA2"/>
    <w:rsid w:val="00B82CCE"/>
    <w:rsid w:val="00B83DA4"/>
    <w:rsid w:val="00B8448B"/>
    <w:rsid w:val="00B85DE5"/>
    <w:rsid w:val="00B86465"/>
    <w:rsid w:val="00B86FC6"/>
    <w:rsid w:val="00B8751D"/>
    <w:rsid w:val="00B90996"/>
    <w:rsid w:val="00B90F73"/>
    <w:rsid w:val="00B90FD7"/>
    <w:rsid w:val="00B9307A"/>
    <w:rsid w:val="00B93B59"/>
    <w:rsid w:val="00B93BF6"/>
    <w:rsid w:val="00B9406A"/>
    <w:rsid w:val="00B940C4"/>
    <w:rsid w:val="00B9621C"/>
    <w:rsid w:val="00B96E58"/>
    <w:rsid w:val="00B9750E"/>
    <w:rsid w:val="00BA1757"/>
    <w:rsid w:val="00BA2280"/>
    <w:rsid w:val="00BA2A08"/>
    <w:rsid w:val="00BA40B1"/>
    <w:rsid w:val="00BA4DEC"/>
    <w:rsid w:val="00BA56D2"/>
    <w:rsid w:val="00BA6B4A"/>
    <w:rsid w:val="00BA6D6A"/>
    <w:rsid w:val="00BA76E0"/>
    <w:rsid w:val="00BB129E"/>
    <w:rsid w:val="00BB1A6B"/>
    <w:rsid w:val="00BB276E"/>
    <w:rsid w:val="00BB2A25"/>
    <w:rsid w:val="00BB3873"/>
    <w:rsid w:val="00BB3C3E"/>
    <w:rsid w:val="00BB459F"/>
    <w:rsid w:val="00BB51E9"/>
    <w:rsid w:val="00BB578C"/>
    <w:rsid w:val="00BB59E1"/>
    <w:rsid w:val="00BB5A01"/>
    <w:rsid w:val="00BC0500"/>
    <w:rsid w:val="00BC0E27"/>
    <w:rsid w:val="00BC0FDC"/>
    <w:rsid w:val="00BC1D34"/>
    <w:rsid w:val="00BC293D"/>
    <w:rsid w:val="00BC3053"/>
    <w:rsid w:val="00BC37BC"/>
    <w:rsid w:val="00BC3F8D"/>
    <w:rsid w:val="00BC4C10"/>
    <w:rsid w:val="00BC4D2E"/>
    <w:rsid w:val="00BC508B"/>
    <w:rsid w:val="00BC5974"/>
    <w:rsid w:val="00BC631F"/>
    <w:rsid w:val="00BD092B"/>
    <w:rsid w:val="00BD3C10"/>
    <w:rsid w:val="00BD48AC"/>
    <w:rsid w:val="00BD5F1A"/>
    <w:rsid w:val="00BD70AC"/>
    <w:rsid w:val="00BE1063"/>
    <w:rsid w:val="00BE10E4"/>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F33"/>
    <w:rsid w:val="00C02A1A"/>
    <w:rsid w:val="00C02CC6"/>
    <w:rsid w:val="00C02E40"/>
    <w:rsid w:val="00C040F7"/>
    <w:rsid w:val="00C044AB"/>
    <w:rsid w:val="00C05506"/>
    <w:rsid w:val="00C05706"/>
    <w:rsid w:val="00C07197"/>
    <w:rsid w:val="00C07377"/>
    <w:rsid w:val="00C10478"/>
    <w:rsid w:val="00C1083E"/>
    <w:rsid w:val="00C12107"/>
    <w:rsid w:val="00C12F67"/>
    <w:rsid w:val="00C14035"/>
    <w:rsid w:val="00C14BAE"/>
    <w:rsid w:val="00C14D4B"/>
    <w:rsid w:val="00C154BB"/>
    <w:rsid w:val="00C158AA"/>
    <w:rsid w:val="00C16522"/>
    <w:rsid w:val="00C2074F"/>
    <w:rsid w:val="00C208FA"/>
    <w:rsid w:val="00C2312E"/>
    <w:rsid w:val="00C2384C"/>
    <w:rsid w:val="00C242BB"/>
    <w:rsid w:val="00C24CEF"/>
    <w:rsid w:val="00C24FCC"/>
    <w:rsid w:val="00C268E6"/>
    <w:rsid w:val="00C27103"/>
    <w:rsid w:val="00C2770A"/>
    <w:rsid w:val="00C279A9"/>
    <w:rsid w:val="00C279B5"/>
    <w:rsid w:val="00C27BB8"/>
    <w:rsid w:val="00C27C45"/>
    <w:rsid w:val="00C27CFD"/>
    <w:rsid w:val="00C30B92"/>
    <w:rsid w:val="00C30C7C"/>
    <w:rsid w:val="00C3121C"/>
    <w:rsid w:val="00C315D9"/>
    <w:rsid w:val="00C324A3"/>
    <w:rsid w:val="00C3311C"/>
    <w:rsid w:val="00C33848"/>
    <w:rsid w:val="00C34892"/>
    <w:rsid w:val="00C34F8E"/>
    <w:rsid w:val="00C35503"/>
    <w:rsid w:val="00C3654E"/>
    <w:rsid w:val="00C3719D"/>
    <w:rsid w:val="00C37908"/>
    <w:rsid w:val="00C37B29"/>
    <w:rsid w:val="00C37CB2"/>
    <w:rsid w:val="00C417E9"/>
    <w:rsid w:val="00C41D81"/>
    <w:rsid w:val="00C42C31"/>
    <w:rsid w:val="00C42FDB"/>
    <w:rsid w:val="00C43D9D"/>
    <w:rsid w:val="00C452C5"/>
    <w:rsid w:val="00C45958"/>
    <w:rsid w:val="00C468D9"/>
    <w:rsid w:val="00C473A5"/>
    <w:rsid w:val="00C47B31"/>
    <w:rsid w:val="00C51642"/>
    <w:rsid w:val="00C5167A"/>
    <w:rsid w:val="00C52C3A"/>
    <w:rsid w:val="00C54995"/>
    <w:rsid w:val="00C54D41"/>
    <w:rsid w:val="00C56DE6"/>
    <w:rsid w:val="00C57D06"/>
    <w:rsid w:val="00C60783"/>
    <w:rsid w:val="00C618E7"/>
    <w:rsid w:val="00C623E1"/>
    <w:rsid w:val="00C64672"/>
    <w:rsid w:val="00C65C58"/>
    <w:rsid w:val="00C6656B"/>
    <w:rsid w:val="00C668AD"/>
    <w:rsid w:val="00C67476"/>
    <w:rsid w:val="00C67BBE"/>
    <w:rsid w:val="00C70057"/>
    <w:rsid w:val="00C700A6"/>
    <w:rsid w:val="00C70697"/>
    <w:rsid w:val="00C70885"/>
    <w:rsid w:val="00C72093"/>
    <w:rsid w:val="00C72460"/>
    <w:rsid w:val="00C72EF4"/>
    <w:rsid w:val="00C7343E"/>
    <w:rsid w:val="00C73668"/>
    <w:rsid w:val="00C73D34"/>
    <w:rsid w:val="00C74215"/>
    <w:rsid w:val="00C744FE"/>
    <w:rsid w:val="00C75D2F"/>
    <w:rsid w:val="00C767BE"/>
    <w:rsid w:val="00C76E3C"/>
    <w:rsid w:val="00C77D51"/>
    <w:rsid w:val="00C8003F"/>
    <w:rsid w:val="00C805F5"/>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0254"/>
    <w:rsid w:val="00CA150B"/>
    <w:rsid w:val="00CA160F"/>
    <w:rsid w:val="00CA1BAD"/>
    <w:rsid w:val="00CA1ED8"/>
    <w:rsid w:val="00CA2A0C"/>
    <w:rsid w:val="00CA3AE0"/>
    <w:rsid w:val="00CA59DD"/>
    <w:rsid w:val="00CA6927"/>
    <w:rsid w:val="00CA6D96"/>
    <w:rsid w:val="00CA7754"/>
    <w:rsid w:val="00CB1F63"/>
    <w:rsid w:val="00CB2B32"/>
    <w:rsid w:val="00CB2C0E"/>
    <w:rsid w:val="00CB3CE6"/>
    <w:rsid w:val="00CB4675"/>
    <w:rsid w:val="00CB486E"/>
    <w:rsid w:val="00CB6A2C"/>
    <w:rsid w:val="00CB6F9F"/>
    <w:rsid w:val="00CB7170"/>
    <w:rsid w:val="00CC040E"/>
    <w:rsid w:val="00CC08E2"/>
    <w:rsid w:val="00CC08FA"/>
    <w:rsid w:val="00CC111F"/>
    <w:rsid w:val="00CC131E"/>
    <w:rsid w:val="00CC1CA2"/>
    <w:rsid w:val="00CC2011"/>
    <w:rsid w:val="00CC3EA0"/>
    <w:rsid w:val="00CC49EC"/>
    <w:rsid w:val="00CC4E4B"/>
    <w:rsid w:val="00CC514C"/>
    <w:rsid w:val="00CC6578"/>
    <w:rsid w:val="00CC65CA"/>
    <w:rsid w:val="00CC7B45"/>
    <w:rsid w:val="00CD1188"/>
    <w:rsid w:val="00CD1A35"/>
    <w:rsid w:val="00CD221A"/>
    <w:rsid w:val="00CD2371"/>
    <w:rsid w:val="00CD254F"/>
    <w:rsid w:val="00CD28AF"/>
    <w:rsid w:val="00CD2ED1"/>
    <w:rsid w:val="00CD304D"/>
    <w:rsid w:val="00CD337B"/>
    <w:rsid w:val="00CD4E39"/>
    <w:rsid w:val="00CD5FB6"/>
    <w:rsid w:val="00CD6454"/>
    <w:rsid w:val="00CD6EE0"/>
    <w:rsid w:val="00CE0150"/>
    <w:rsid w:val="00CE0424"/>
    <w:rsid w:val="00CE216D"/>
    <w:rsid w:val="00CE487D"/>
    <w:rsid w:val="00CE4F18"/>
    <w:rsid w:val="00CE5268"/>
    <w:rsid w:val="00CE599C"/>
    <w:rsid w:val="00CE5C53"/>
    <w:rsid w:val="00CE6B3E"/>
    <w:rsid w:val="00CE7561"/>
    <w:rsid w:val="00CE7AAB"/>
    <w:rsid w:val="00CE7EEE"/>
    <w:rsid w:val="00CF0440"/>
    <w:rsid w:val="00CF1354"/>
    <w:rsid w:val="00CF3B1F"/>
    <w:rsid w:val="00CF3BF6"/>
    <w:rsid w:val="00CF4619"/>
    <w:rsid w:val="00CF4BC8"/>
    <w:rsid w:val="00CF5271"/>
    <w:rsid w:val="00CF5F75"/>
    <w:rsid w:val="00CF625B"/>
    <w:rsid w:val="00CF687E"/>
    <w:rsid w:val="00CF6907"/>
    <w:rsid w:val="00CF6FBA"/>
    <w:rsid w:val="00CF70EF"/>
    <w:rsid w:val="00CF741E"/>
    <w:rsid w:val="00D01409"/>
    <w:rsid w:val="00D03353"/>
    <w:rsid w:val="00D0349B"/>
    <w:rsid w:val="00D07C23"/>
    <w:rsid w:val="00D101AA"/>
    <w:rsid w:val="00D10249"/>
    <w:rsid w:val="00D11523"/>
    <w:rsid w:val="00D115C3"/>
    <w:rsid w:val="00D1180B"/>
    <w:rsid w:val="00D11897"/>
    <w:rsid w:val="00D11E4B"/>
    <w:rsid w:val="00D122A8"/>
    <w:rsid w:val="00D13135"/>
    <w:rsid w:val="00D13E4E"/>
    <w:rsid w:val="00D14762"/>
    <w:rsid w:val="00D14CBF"/>
    <w:rsid w:val="00D17576"/>
    <w:rsid w:val="00D21637"/>
    <w:rsid w:val="00D2241E"/>
    <w:rsid w:val="00D22B44"/>
    <w:rsid w:val="00D22E2F"/>
    <w:rsid w:val="00D23413"/>
    <w:rsid w:val="00D23710"/>
    <w:rsid w:val="00D239A7"/>
    <w:rsid w:val="00D23F47"/>
    <w:rsid w:val="00D24DFB"/>
    <w:rsid w:val="00D26874"/>
    <w:rsid w:val="00D26CD7"/>
    <w:rsid w:val="00D302D7"/>
    <w:rsid w:val="00D32346"/>
    <w:rsid w:val="00D33BB2"/>
    <w:rsid w:val="00D34E04"/>
    <w:rsid w:val="00D35A7B"/>
    <w:rsid w:val="00D36DCF"/>
    <w:rsid w:val="00D36E71"/>
    <w:rsid w:val="00D37D87"/>
    <w:rsid w:val="00D40B33"/>
    <w:rsid w:val="00D4318F"/>
    <w:rsid w:val="00D438BF"/>
    <w:rsid w:val="00D440F8"/>
    <w:rsid w:val="00D444A8"/>
    <w:rsid w:val="00D44B4C"/>
    <w:rsid w:val="00D45B13"/>
    <w:rsid w:val="00D46071"/>
    <w:rsid w:val="00D46563"/>
    <w:rsid w:val="00D4701A"/>
    <w:rsid w:val="00D47E89"/>
    <w:rsid w:val="00D52126"/>
    <w:rsid w:val="00D538EE"/>
    <w:rsid w:val="00D543BC"/>
    <w:rsid w:val="00D546FF"/>
    <w:rsid w:val="00D55AD5"/>
    <w:rsid w:val="00D576CA"/>
    <w:rsid w:val="00D602D9"/>
    <w:rsid w:val="00D61643"/>
    <w:rsid w:val="00D61AF5"/>
    <w:rsid w:val="00D6280F"/>
    <w:rsid w:val="00D62F5F"/>
    <w:rsid w:val="00D63929"/>
    <w:rsid w:val="00D652B5"/>
    <w:rsid w:val="00D66155"/>
    <w:rsid w:val="00D708B0"/>
    <w:rsid w:val="00D72259"/>
    <w:rsid w:val="00D733F7"/>
    <w:rsid w:val="00D73516"/>
    <w:rsid w:val="00D74EE2"/>
    <w:rsid w:val="00D7601F"/>
    <w:rsid w:val="00D77B1D"/>
    <w:rsid w:val="00D8021F"/>
    <w:rsid w:val="00D80383"/>
    <w:rsid w:val="00D823C6"/>
    <w:rsid w:val="00D82E39"/>
    <w:rsid w:val="00D8327F"/>
    <w:rsid w:val="00D84DB9"/>
    <w:rsid w:val="00D86976"/>
    <w:rsid w:val="00D86CA3"/>
    <w:rsid w:val="00D871CE"/>
    <w:rsid w:val="00D87586"/>
    <w:rsid w:val="00D87B9C"/>
    <w:rsid w:val="00D9196D"/>
    <w:rsid w:val="00D92982"/>
    <w:rsid w:val="00D92B9B"/>
    <w:rsid w:val="00D93F50"/>
    <w:rsid w:val="00D9498F"/>
    <w:rsid w:val="00D9643D"/>
    <w:rsid w:val="00D97200"/>
    <w:rsid w:val="00D974B6"/>
    <w:rsid w:val="00DA0A96"/>
    <w:rsid w:val="00DA1940"/>
    <w:rsid w:val="00DA1EB0"/>
    <w:rsid w:val="00DA1FE5"/>
    <w:rsid w:val="00DA2641"/>
    <w:rsid w:val="00DA29B7"/>
    <w:rsid w:val="00DA2C77"/>
    <w:rsid w:val="00DA305E"/>
    <w:rsid w:val="00DA32AE"/>
    <w:rsid w:val="00DA5417"/>
    <w:rsid w:val="00DA56E8"/>
    <w:rsid w:val="00DA61EB"/>
    <w:rsid w:val="00DB03ED"/>
    <w:rsid w:val="00DB0A9F"/>
    <w:rsid w:val="00DB25D4"/>
    <w:rsid w:val="00DB2CE8"/>
    <w:rsid w:val="00DB377D"/>
    <w:rsid w:val="00DB3AF9"/>
    <w:rsid w:val="00DB3F00"/>
    <w:rsid w:val="00DB5360"/>
    <w:rsid w:val="00DB6716"/>
    <w:rsid w:val="00DB6872"/>
    <w:rsid w:val="00DB77D7"/>
    <w:rsid w:val="00DC0956"/>
    <w:rsid w:val="00DC1B15"/>
    <w:rsid w:val="00DC2D36"/>
    <w:rsid w:val="00DC38EE"/>
    <w:rsid w:val="00DC4051"/>
    <w:rsid w:val="00DC53EF"/>
    <w:rsid w:val="00DC5A16"/>
    <w:rsid w:val="00DC6C2B"/>
    <w:rsid w:val="00DC738B"/>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3364"/>
    <w:rsid w:val="00DE3CA8"/>
    <w:rsid w:val="00DE3F7E"/>
    <w:rsid w:val="00DE5608"/>
    <w:rsid w:val="00DE58D0"/>
    <w:rsid w:val="00DE642B"/>
    <w:rsid w:val="00DE654F"/>
    <w:rsid w:val="00DE66BC"/>
    <w:rsid w:val="00DE7DC5"/>
    <w:rsid w:val="00DF0B6E"/>
    <w:rsid w:val="00DF15E0"/>
    <w:rsid w:val="00DF19D3"/>
    <w:rsid w:val="00DF1BA7"/>
    <w:rsid w:val="00DF2E48"/>
    <w:rsid w:val="00DF37A0"/>
    <w:rsid w:val="00DF37C0"/>
    <w:rsid w:val="00DF4AE4"/>
    <w:rsid w:val="00DF54E5"/>
    <w:rsid w:val="00DF6307"/>
    <w:rsid w:val="00DF655A"/>
    <w:rsid w:val="00DF66E1"/>
    <w:rsid w:val="00E013F9"/>
    <w:rsid w:val="00E01842"/>
    <w:rsid w:val="00E022E8"/>
    <w:rsid w:val="00E03380"/>
    <w:rsid w:val="00E04F9C"/>
    <w:rsid w:val="00E05747"/>
    <w:rsid w:val="00E0704C"/>
    <w:rsid w:val="00E07528"/>
    <w:rsid w:val="00E110E7"/>
    <w:rsid w:val="00E115CE"/>
    <w:rsid w:val="00E11B20"/>
    <w:rsid w:val="00E12049"/>
    <w:rsid w:val="00E12B43"/>
    <w:rsid w:val="00E1320E"/>
    <w:rsid w:val="00E14D70"/>
    <w:rsid w:val="00E15207"/>
    <w:rsid w:val="00E15431"/>
    <w:rsid w:val="00E15C76"/>
    <w:rsid w:val="00E171D6"/>
    <w:rsid w:val="00E17742"/>
    <w:rsid w:val="00E17FA2"/>
    <w:rsid w:val="00E20DF7"/>
    <w:rsid w:val="00E22330"/>
    <w:rsid w:val="00E2274D"/>
    <w:rsid w:val="00E25B05"/>
    <w:rsid w:val="00E25CB5"/>
    <w:rsid w:val="00E279A8"/>
    <w:rsid w:val="00E30B5A"/>
    <w:rsid w:val="00E3123D"/>
    <w:rsid w:val="00E31461"/>
    <w:rsid w:val="00E31D43"/>
    <w:rsid w:val="00E32608"/>
    <w:rsid w:val="00E32D44"/>
    <w:rsid w:val="00E331EB"/>
    <w:rsid w:val="00E33275"/>
    <w:rsid w:val="00E33E4A"/>
    <w:rsid w:val="00E34188"/>
    <w:rsid w:val="00E34826"/>
    <w:rsid w:val="00E34B6E"/>
    <w:rsid w:val="00E354D5"/>
    <w:rsid w:val="00E35559"/>
    <w:rsid w:val="00E35C86"/>
    <w:rsid w:val="00E3665C"/>
    <w:rsid w:val="00E3723A"/>
    <w:rsid w:val="00E3779F"/>
    <w:rsid w:val="00E37860"/>
    <w:rsid w:val="00E3792F"/>
    <w:rsid w:val="00E40293"/>
    <w:rsid w:val="00E41C1E"/>
    <w:rsid w:val="00E42038"/>
    <w:rsid w:val="00E432FF"/>
    <w:rsid w:val="00E43475"/>
    <w:rsid w:val="00E443BB"/>
    <w:rsid w:val="00E446F1"/>
    <w:rsid w:val="00E44AAD"/>
    <w:rsid w:val="00E44E81"/>
    <w:rsid w:val="00E46305"/>
    <w:rsid w:val="00E46886"/>
    <w:rsid w:val="00E46A0D"/>
    <w:rsid w:val="00E474C4"/>
    <w:rsid w:val="00E47AEF"/>
    <w:rsid w:val="00E53B75"/>
    <w:rsid w:val="00E54E3B"/>
    <w:rsid w:val="00E55913"/>
    <w:rsid w:val="00E55B35"/>
    <w:rsid w:val="00E57565"/>
    <w:rsid w:val="00E601E8"/>
    <w:rsid w:val="00E6081A"/>
    <w:rsid w:val="00E609AC"/>
    <w:rsid w:val="00E623EC"/>
    <w:rsid w:val="00E62A48"/>
    <w:rsid w:val="00E631D7"/>
    <w:rsid w:val="00E6372B"/>
    <w:rsid w:val="00E63838"/>
    <w:rsid w:val="00E63AA5"/>
    <w:rsid w:val="00E64434"/>
    <w:rsid w:val="00E65F8F"/>
    <w:rsid w:val="00E676A9"/>
    <w:rsid w:val="00E67C51"/>
    <w:rsid w:val="00E71581"/>
    <w:rsid w:val="00E72EFC"/>
    <w:rsid w:val="00E7472D"/>
    <w:rsid w:val="00E74C0E"/>
    <w:rsid w:val="00E74C51"/>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3475"/>
    <w:rsid w:val="00EA50BB"/>
    <w:rsid w:val="00EA5F7F"/>
    <w:rsid w:val="00EA6166"/>
    <w:rsid w:val="00EA6318"/>
    <w:rsid w:val="00EA7114"/>
    <w:rsid w:val="00EA7543"/>
    <w:rsid w:val="00EA7A41"/>
    <w:rsid w:val="00EB077B"/>
    <w:rsid w:val="00EB192E"/>
    <w:rsid w:val="00EB1D7E"/>
    <w:rsid w:val="00EB21EB"/>
    <w:rsid w:val="00EB4CA3"/>
    <w:rsid w:val="00EB4EA2"/>
    <w:rsid w:val="00EB70EE"/>
    <w:rsid w:val="00EC0835"/>
    <w:rsid w:val="00EC1DA2"/>
    <w:rsid w:val="00EC24D5"/>
    <w:rsid w:val="00EC27C6"/>
    <w:rsid w:val="00EC3351"/>
    <w:rsid w:val="00EC4207"/>
    <w:rsid w:val="00EC5121"/>
    <w:rsid w:val="00EC5520"/>
    <w:rsid w:val="00EC5653"/>
    <w:rsid w:val="00EC6B0D"/>
    <w:rsid w:val="00EC6D28"/>
    <w:rsid w:val="00EC71CE"/>
    <w:rsid w:val="00EC782B"/>
    <w:rsid w:val="00EC7F9A"/>
    <w:rsid w:val="00ED1006"/>
    <w:rsid w:val="00ED194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5E5"/>
    <w:rsid w:val="00EE7977"/>
    <w:rsid w:val="00EF0979"/>
    <w:rsid w:val="00EF0D20"/>
    <w:rsid w:val="00EF18FE"/>
    <w:rsid w:val="00EF3DA0"/>
    <w:rsid w:val="00EF577B"/>
    <w:rsid w:val="00EF5787"/>
    <w:rsid w:val="00EF60D0"/>
    <w:rsid w:val="00EF77BF"/>
    <w:rsid w:val="00F00A55"/>
    <w:rsid w:val="00F01783"/>
    <w:rsid w:val="00F018E8"/>
    <w:rsid w:val="00F01CC5"/>
    <w:rsid w:val="00F022A3"/>
    <w:rsid w:val="00F027A1"/>
    <w:rsid w:val="00F03307"/>
    <w:rsid w:val="00F03522"/>
    <w:rsid w:val="00F0497A"/>
    <w:rsid w:val="00F05220"/>
    <w:rsid w:val="00F0528D"/>
    <w:rsid w:val="00F052E7"/>
    <w:rsid w:val="00F05D4A"/>
    <w:rsid w:val="00F061E2"/>
    <w:rsid w:val="00F06C67"/>
    <w:rsid w:val="00F06D60"/>
    <w:rsid w:val="00F06DCE"/>
    <w:rsid w:val="00F06DFD"/>
    <w:rsid w:val="00F071D1"/>
    <w:rsid w:val="00F0734D"/>
    <w:rsid w:val="00F07533"/>
    <w:rsid w:val="00F077CD"/>
    <w:rsid w:val="00F10201"/>
    <w:rsid w:val="00F10629"/>
    <w:rsid w:val="00F10ED2"/>
    <w:rsid w:val="00F11112"/>
    <w:rsid w:val="00F11631"/>
    <w:rsid w:val="00F132BB"/>
    <w:rsid w:val="00F13EA3"/>
    <w:rsid w:val="00F153D5"/>
    <w:rsid w:val="00F15FA5"/>
    <w:rsid w:val="00F16A17"/>
    <w:rsid w:val="00F178A5"/>
    <w:rsid w:val="00F17B9E"/>
    <w:rsid w:val="00F2054A"/>
    <w:rsid w:val="00F209B7"/>
    <w:rsid w:val="00F20F5C"/>
    <w:rsid w:val="00F23015"/>
    <w:rsid w:val="00F2376F"/>
    <w:rsid w:val="00F239AE"/>
    <w:rsid w:val="00F243D8"/>
    <w:rsid w:val="00F25044"/>
    <w:rsid w:val="00F259E8"/>
    <w:rsid w:val="00F2681E"/>
    <w:rsid w:val="00F305F5"/>
    <w:rsid w:val="00F30828"/>
    <w:rsid w:val="00F309B9"/>
    <w:rsid w:val="00F30B2B"/>
    <w:rsid w:val="00F313D6"/>
    <w:rsid w:val="00F351B5"/>
    <w:rsid w:val="00F37234"/>
    <w:rsid w:val="00F37C8C"/>
    <w:rsid w:val="00F40F0C"/>
    <w:rsid w:val="00F41073"/>
    <w:rsid w:val="00F43477"/>
    <w:rsid w:val="00F43EA6"/>
    <w:rsid w:val="00F44069"/>
    <w:rsid w:val="00F45ACD"/>
    <w:rsid w:val="00F47507"/>
    <w:rsid w:val="00F4766C"/>
    <w:rsid w:val="00F5030A"/>
    <w:rsid w:val="00F5060E"/>
    <w:rsid w:val="00F507D1"/>
    <w:rsid w:val="00F519CE"/>
    <w:rsid w:val="00F51ADA"/>
    <w:rsid w:val="00F52407"/>
    <w:rsid w:val="00F52594"/>
    <w:rsid w:val="00F52CEA"/>
    <w:rsid w:val="00F55511"/>
    <w:rsid w:val="00F55E6A"/>
    <w:rsid w:val="00F55FD8"/>
    <w:rsid w:val="00F57047"/>
    <w:rsid w:val="00F571EA"/>
    <w:rsid w:val="00F600AE"/>
    <w:rsid w:val="00F60203"/>
    <w:rsid w:val="00F607C5"/>
    <w:rsid w:val="00F60DEA"/>
    <w:rsid w:val="00F6229D"/>
    <w:rsid w:val="00F6302A"/>
    <w:rsid w:val="00F63950"/>
    <w:rsid w:val="00F63FFE"/>
    <w:rsid w:val="00F64376"/>
    <w:rsid w:val="00F64475"/>
    <w:rsid w:val="00F64730"/>
    <w:rsid w:val="00F64AB7"/>
    <w:rsid w:val="00F64C2B"/>
    <w:rsid w:val="00F650DA"/>
    <w:rsid w:val="00F651BE"/>
    <w:rsid w:val="00F65474"/>
    <w:rsid w:val="00F67F53"/>
    <w:rsid w:val="00F703BE"/>
    <w:rsid w:val="00F717B5"/>
    <w:rsid w:val="00F71F69"/>
    <w:rsid w:val="00F724CF"/>
    <w:rsid w:val="00F725F5"/>
    <w:rsid w:val="00F72B72"/>
    <w:rsid w:val="00F73E4D"/>
    <w:rsid w:val="00F74BB9"/>
    <w:rsid w:val="00F74D72"/>
    <w:rsid w:val="00F75582"/>
    <w:rsid w:val="00F75988"/>
    <w:rsid w:val="00F75D63"/>
    <w:rsid w:val="00F76EFA"/>
    <w:rsid w:val="00F772C5"/>
    <w:rsid w:val="00F804BE"/>
    <w:rsid w:val="00F810AB"/>
    <w:rsid w:val="00F817CE"/>
    <w:rsid w:val="00F8185A"/>
    <w:rsid w:val="00F8315A"/>
    <w:rsid w:val="00F83A2C"/>
    <w:rsid w:val="00F8456C"/>
    <w:rsid w:val="00F84B8C"/>
    <w:rsid w:val="00F859D8"/>
    <w:rsid w:val="00F85FD1"/>
    <w:rsid w:val="00F868F5"/>
    <w:rsid w:val="00F87CD4"/>
    <w:rsid w:val="00F9056A"/>
    <w:rsid w:val="00F90F8D"/>
    <w:rsid w:val="00F911F2"/>
    <w:rsid w:val="00F913D7"/>
    <w:rsid w:val="00F916FD"/>
    <w:rsid w:val="00F9184A"/>
    <w:rsid w:val="00F91E42"/>
    <w:rsid w:val="00F91F9A"/>
    <w:rsid w:val="00F92782"/>
    <w:rsid w:val="00F927C5"/>
    <w:rsid w:val="00F93025"/>
    <w:rsid w:val="00F93AA9"/>
    <w:rsid w:val="00F93B6A"/>
    <w:rsid w:val="00F945FA"/>
    <w:rsid w:val="00F95961"/>
    <w:rsid w:val="00F96146"/>
    <w:rsid w:val="00F96985"/>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6C8C"/>
    <w:rsid w:val="00FB7A0F"/>
    <w:rsid w:val="00FC12AF"/>
    <w:rsid w:val="00FC140D"/>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1C1C"/>
    <w:rsid w:val="00FE2365"/>
    <w:rsid w:val="00FE37D7"/>
    <w:rsid w:val="00FE3B62"/>
    <w:rsid w:val="00FE4022"/>
    <w:rsid w:val="00FE4916"/>
    <w:rsid w:val="00FE4C7B"/>
    <w:rsid w:val="00FE4FBC"/>
    <w:rsid w:val="00FE670B"/>
    <w:rsid w:val="00FE6805"/>
    <w:rsid w:val="00FE7336"/>
    <w:rsid w:val="00FE7462"/>
    <w:rsid w:val="00FE787C"/>
    <w:rsid w:val="00FE7F6B"/>
    <w:rsid w:val="00FF0598"/>
    <w:rsid w:val="00FF087A"/>
    <w:rsid w:val="00FF1575"/>
    <w:rsid w:val="00FF37C2"/>
    <w:rsid w:val="00FF45A5"/>
    <w:rsid w:val="00FF5247"/>
    <w:rsid w:val="00FF5461"/>
    <w:rsid w:val="00FF5C91"/>
    <w:rsid w:val="00FF5EE2"/>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sharepoint/v3"/>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http://purl.org/dc/terms/"/>
    <ds:schemaRef ds:uri="9b239327-9e80-40e4-b1b7-4394fed77a33"/>
    <ds:schemaRef ds:uri="2f282d3b-eb4a-4b09-b61f-b9593442e286"/>
    <ds:schemaRef ds:uri="http://schemas.microsoft.com/office/2006/metadata/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9AB76F2-8A12-41A0-90CA-915D7138B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7</Pages>
  <Words>3122</Words>
  <Characters>17797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20878</CharactersWithSpaces>
  <SharedDoc>false</SharedDoc>
  <HLinks>
    <vt:vector size="84" baseType="variant">
      <vt:variant>
        <vt:i4>1900602</vt:i4>
      </vt:variant>
      <vt:variant>
        <vt:i4>56</vt:i4>
      </vt:variant>
      <vt:variant>
        <vt:i4>0</vt:i4>
      </vt:variant>
      <vt:variant>
        <vt:i4>5</vt:i4>
      </vt:variant>
      <vt:variant>
        <vt:lpwstr/>
      </vt:variant>
      <vt:variant>
        <vt:lpwstr>_Toc134777899</vt:lpwstr>
      </vt:variant>
      <vt:variant>
        <vt:i4>1900602</vt:i4>
      </vt:variant>
      <vt:variant>
        <vt:i4>53</vt:i4>
      </vt:variant>
      <vt:variant>
        <vt:i4>0</vt:i4>
      </vt:variant>
      <vt:variant>
        <vt:i4>5</vt:i4>
      </vt:variant>
      <vt:variant>
        <vt:lpwstr/>
      </vt:variant>
      <vt:variant>
        <vt:lpwstr>_Toc134777898</vt:lpwstr>
      </vt:variant>
      <vt:variant>
        <vt:i4>1900602</vt:i4>
      </vt:variant>
      <vt:variant>
        <vt:i4>50</vt:i4>
      </vt:variant>
      <vt:variant>
        <vt:i4>0</vt:i4>
      </vt:variant>
      <vt:variant>
        <vt:i4>5</vt:i4>
      </vt:variant>
      <vt:variant>
        <vt:lpwstr/>
      </vt:variant>
      <vt:variant>
        <vt:lpwstr>_Toc134777897</vt:lpwstr>
      </vt:variant>
      <vt:variant>
        <vt:i4>1900602</vt:i4>
      </vt:variant>
      <vt:variant>
        <vt:i4>47</vt:i4>
      </vt:variant>
      <vt:variant>
        <vt:i4>0</vt:i4>
      </vt:variant>
      <vt:variant>
        <vt:i4>5</vt:i4>
      </vt:variant>
      <vt:variant>
        <vt:lpwstr/>
      </vt:variant>
      <vt:variant>
        <vt:lpwstr>_Toc134777896</vt:lpwstr>
      </vt:variant>
      <vt:variant>
        <vt:i4>1900602</vt:i4>
      </vt:variant>
      <vt:variant>
        <vt:i4>44</vt:i4>
      </vt:variant>
      <vt:variant>
        <vt:i4>0</vt:i4>
      </vt:variant>
      <vt:variant>
        <vt:i4>5</vt:i4>
      </vt:variant>
      <vt:variant>
        <vt:lpwstr/>
      </vt:variant>
      <vt:variant>
        <vt:lpwstr>_Toc134777895</vt:lpwstr>
      </vt:variant>
      <vt:variant>
        <vt:i4>1900602</vt:i4>
      </vt:variant>
      <vt:variant>
        <vt:i4>41</vt:i4>
      </vt:variant>
      <vt:variant>
        <vt:i4>0</vt:i4>
      </vt:variant>
      <vt:variant>
        <vt:i4>5</vt:i4>
      </vt:variant>
      <vt:variant>
        <vt:lpwstr/>
      </vt:variant>
      <vt:variant>
        <vt:lpwstr>_Toc134777894</vt:lpwstr>
      </vt:variant>
      <vt:variant>
        <vt:i4>1900602</vt:i4>
      </vt:variant>
      <vt:variant>
        <vt:i4>38</vt:i4>
      </vt:variant>
      <vt:variant>
        <vt:i4>0</vt:i4>
      </vt:variant>
      <vt:variant>
        <vt:i4>5</vt:i4>
      </vt:variant>
      <vt:variant>
        <vt:lpwstr/>
      </vt:variant>
      <vt:variant>
        <vt:lpwstr>_Toc134777893</vt:lpwstr>
      </vt:variant>
      <vt:variant>
        <vt:i4>1900602</vt:i4>
      </vt:variant>
      <vt:variant>
        <vt:i4>35</vt:i4>
      </vt:variant>
      <vt:variant>
        <vt:i4>0</vt:i4>
      </vt:variant>
      <vt:variant>
        <vt:i4>5</vt:i4>
      </vt:variant>
      <vt:variant>
        <vt:lpwstr/>
      </vt:variant>
      <vt:variant>
        <vt:lpwstr>_Toc134777892</vt:lpwstr>
      </vt:variant>
      <vt:variant>
        <vt:i4>1900602</vt:i4>
      </vt:variant>
      <vt:variant>
        <vt:i4>32</vt:i4>
      </vt:variant>
      <vt:variant>
        <vt:i4>0</vt:i4>
      </vt:variant>
      <vt:variant>
        <vt:i4>5</vt:i4>
      </vt:variant>
      <vt:variant>
        <vt:lpwstr/>
      </vt:variant>
      <vt:variant>
        <vt:lpwstr>_Toc134777891</vt:lpwstr>
      </vt:variant>
      <vt:variant>
        <vt:i4>1900602</vt:i4>
      </vt:variant>
      <vt:variant>
        <vt:i4>29</vt:i4>
      </vt:variant>
      <vt:variant>
        <vt:i4>0</vt:i4>
      </vt:variant>
      <vt:variant>
        <vt:i4>5</vt:i4>
      </vt:variant>
      <vt:variant>
        <vt:lpwstr/>
      </vt:variant>
      <vt:variant>
        <vt:lpwstr>_Toc134777890</vt:lpwstr>
      </vt:variant>
      <vt:variant>
        <vt:i4>1835066</vt:i4>
      </vt:variant>
      <vt:variant>
        <vt:i4>26</vt:i4>
      </vt:variant>
      <vt:variant>
        <vt:i4>0</vt:i4>
      </vt:variant>
      <vt:variant>
        <vt:i4>5</vt:i4>
      </vt:variant>
      <vt:variant>
        <vt:lpwstr/>
      </vt:variant>
      <vt:variant>
        <vt:lpwstr>_Toc134777889</vt:lpwstr>
      </vt:variant>
      <vt:variant>
        <vt:i4>1835066</vt:i4>
      </vt:variant>
      <vt:variant>
        <vt:i4>23</vt:i4>
      </vt:variant>
      <vt:variant>
        <vt:i4>0</vt:i4>
      </vt:variant>
      <vt:variant>
        <vt:i4>5</vt:i4>
      </vt:variant>
      <vt:variant>
        <vt:lpwstr/>
      </vt:variant>
      <vt:variant>
        <vt:lpwstr>_Toc134777888</vt:lpwstr>
      </vt:variant>
      <vt:variant>
        <vt:i4>1507386</vt:i4>
      </vt:variant>
      <vt:variant>
        <vt:i4>17</vt:i4>
      </vt:variant>
      <vt:variant>
        <vt:i4>0</vt:i4>
      </vt:variant>
      <vt:variant>
        <vt:i4>5</vt:i4>
      </vt:variant>
      <vt:variant>
        <vt:lpwstr/>
      </vt:variant>
      <vt:variant>
        <vt:lpwstr>_Toc134773877</vt:lpwstr>
      </vt:variant>
      <vt:variant>
        <vt:i4>1507386</vt:i4>
      </vt:variant>
      <vt:variant>
        <vt:i4>14</vt:i4>
      </vt:variant>
      <vt:variant>
        <vt:i4>0</vt:i4>
      </vt:variant>
      <vt:variant>
        <vt:i4>5</vt:i4>
      </vt:variant>
      <vt:variant>
        <vt:lpwstr/>
      </vt:variant>
      <vt:variant>
        <vt:lpwstr>_Toc134773876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2</cp:revision>
  <cp:lastPrinted>2008-01-31T16:09:00Z</cp:lastPrinted>
  <dcterms:created xsi:type="dcterms:W3CDTF">2023-11-03T08:19:00Z</dcterms:created>
  <dcterms:modified xsi:type="dcterms:W3CDTF">2023-11-03T08:19:00Z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